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6E6B45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СЛОВАКИЯ</w:t>
      </w:r>
    </w:p>
    <w:p w:rsidR="0097069E" w:rsidRPr="00922BEB" w:rsidRDefault="0097069E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6E6B45" w:rsidRPr="006E6B45" w:rsidRDefault="006E6B45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</w:pPr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Словакия находится в Восточной </w:t>
      </w:r>
      <w:proofErr w:type="gramStart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Европе..</w:t>
      </w:r>
      <w:proofErr w:type="gramEnd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 На севере она граничит с Польшей, на востоке - с Украиной, на юге - с Венгрией, на западе - с Австрией и Чехией. Большая часть территории расположена на 750 м выше уровня моря. На севере и северо-востоке страны протянулись горы Карпаты. Самой высокой точкой Словакии, а заодно и Польши, является </w:t>
      </w:r>
      <w:proofErr w:type="spellStart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Герлаховски-Штит</w:t>
      </w:r>
      <w:proofErr w:type="spellEnd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 (2655 метров). На юго-востоке расположены Восточно-</w:t>
      </w:r>
      <w:proofErr w:type="spellStart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Славацкая</w:t>
      </w:r>
      <w:proofErr w:type="spellEnd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 и Южно-</w:t>
      </w:r>
      <w:proofErr w:type="spellStart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>Славацкая</w:t>
      </w:r>
      <w:proofErr w:type="spellEnd"/>
      <w:r w:rsidRPr="006E6B45">
        <w:rPr>
          <w:rFonts w:ascii="Arial" w:hAnsi="Arial" w:cs="Arial"/>
          <w:bCs/>
          <w:color w:val="333333"/>
          <w:sz w:val="18"/>
          <w:szCs w:val="18"/>
          <w:shd w:val="clear" w:color="auto" w:fill="FFFFFF"/>
        </w:rPr>
        <w:t xml:space="preserve"> низменности, есть также и Дунайская низменность. По границе с Венгрией протекает река Дунай. 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Площадь</w:t>
      </w:r>
      <w:r w:rsidR="0055580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49 тыс. кв. км</w:t>
      </w:r>
    </w:p>
    <w:p w:rsidR="006E6B45" w:rsidRPr="006E6B45" w:rsidRDefault="006E6B45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Столица: </w:t>
      </w: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Братислава</w:t>
      </w:r>
    </w:p>
    <w:p w:rsidR="006E6B45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</w:t>
      </w:r>
      <w:r w:rsidR="006E6B4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5,4 млн. человек (2000 год), в крупнейших городах: Братислава (442 тыс.), </w:t>
      </w:r>
      <w:proofErr w:type="spellStart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Кошице</w:t>
      </w:r>
      <w:proofErr w:type="spellEnd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(235 тыс.), </w:t>
      </w:r>
      <w:proofErr w:type="spellStart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Нитра</w:t>
      </w:r>
      <w:proofErr w:type="spellEnd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(90 тыс.), </w:t>
      </w:r>
      <w:proofErr w:type="spellStart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Прешов</w:t>
      </w:r>
      <w:proofErr w:type="spellEnd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(87 тыс.). Национальный состав: словаки (85,7%), венгры (10,6%), цыгане (1,5%), чехи (1%), украинцы, русские, поляки, немцы</w:t>
      </w:r>
      <w:r w:rsidR="006E6B45" w:rsidRPr="006E6B4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</w:p>
    <w:p w:rsidR="006E6B45" w:rsidRPr="006E6B45" w:rsidRDefault="006E6B45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Религия: </w:t>
      </w: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Большинство верующих - приверженцы римско-католической церкви (60%), протестантизм исповедует 8% населения, греко-католическое христианство - 4%, православие - 4%. 10% населения - атеисты. </w:t>
      </w:r>
    </w:p>
    <w:p w:rsidR="000629AE" w:rsidRDefault="00CB1DD4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</w:t>
      </w:r>
      <w:r w:rsidR="00922BEB"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зык</w:t>
      </w:r>
      <w:r w:rsidR="00922BEB"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</w:t>
      </w:r>
      <w:r w:rsidR="003176D0"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словацкий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(государственный)</w:t>
      </w:r>
      <w:r w:rsidR="003176D0"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венгерский,</w:t>
      </w:r>
      <w:r w:rsidR="003176D0"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многие понимают и говорят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по–</w:t>
      </w:r>
      <w:proofErr w:type="spellStart"/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английски</w:t>
      </w:r>
      <w:proofErr w:type="spellEnd"/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="003176D0"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по-русски</w:t>
      </w:r>
      <w:r w:rsidR="00922BEB"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 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 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шенген</w:t>
      </w:r>
      <w:proofErr w:type="spellEnd"/>
    </w:p>
    <w:p w:rsidR="006E6B45" w:rsidRPr="00922BEB" w:rsidRDefault="006E6B45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</w:t>
      </w: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220 В, 50 Гц, вилки с двумя штырьками, предохранительный штырек в розетке</w:t>
      </w:r>
    </w:p>
    <w:p w:rsidR="003176D0" w:rsidRPr="003176D0" w:rsidRDefault="00922BEB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="003176D0"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Национальной валютой Словакии с 2009 года является евро.</w:t>
      </w:r>
    </w:p>
    <w:p w:rsidR="003176D0" w:rsidRPr="003176D0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Почти в любом банке есть отдел обмена валюты, кроме того, пункты обмена валюты обычно находятся возле старой городской площади. Банкоматы распространены по всей стране, их можно найти даже в небольших населенных пунктах. В Братиславе нетрудно найти заведения, где принимают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Visa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MasterCard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в остальной части страны таких заведений практически нет.</w:t>
      </w:r>
    </w:p>
    <w:p w:rsidR="00922BEB" w:rsidRDefault="00922BEB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 w:rsidR="006E6B4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умеренный континентальный. Теплее всего на Дунайской низменности, которая находится восточнее Братиславы. В июле и августе дневные температуры достигают здесь +27 градусов, а ночью наблюдается около 15 градусов тепла. Зимой в ночные часы случаются легкие заморозки - до -4 градусов, а днем температура выше 0 (+</w:t>
      </w:r>
      <w:proofErr w:type="gramStart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2.</w:t>
      </w:r>
      <w:r w:rsid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</w:t>
      </w:r>
      <w:proofErr w:type="gramEnd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+4 градуса). На востоке страны летом воздух прогревается до +</w:t>
      </w:r>
      <w:proofErr w:type="gramStart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22..</w:t>
      </w:r>
      <w:proofErr w:type="gramEnd"/>
      <w:r w:rsidR="006E6B45"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+24 градусов, а зимой - до 0 градусов. В климате Словакии хорошо выражена высотная поясность. На высоте в горах во время лыжного сезона днем температура воздуха может быть от -6 до -4 градусов, ночью же она опускается до -10 градусов. Здесь же наблюдается и самое большое количество осадков - 1600-2100 мм в год с максимумом в летнее время (около 200 мм в месяц), а снежный покров сохраняется до 4-5 месяцев. В равнинных районах осадков выпадает 450-700 мм в год, в июне их количество максимально - 60 мм. 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</w:p>
    <w:p w:rsid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Лучше всего отдыхать</w:t>
      </w: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Словакии в мае, июне и сентябре. Горнолыжный сезон длится с ноября по март.</w:t>
      </w:r>
    </w:p>
    <w:p w:rsidR="00CB1DD4" w:rsidRPr="00CB1DD4" w:rsidRDefault="00922BEB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 января (Новый год, День провозглашения Словацкой Республики), 6 января (Явление Христа - Поклонение волхвов и Рождество православных христиан), март/апрель (Страстная пятница, Пасхальный понедельник), 1 мая (День труда), 8 мая (День освобождения), 5 июля (День Кирилла и </w:t>
      </w:r>
      <w:proofErr w:type="spellStart"/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Мефодия</w:t>
      </w:r>
      <w:proofErr w:type="spellEnd"/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), 15 августа (Успение), 29 августа (Годовщина Словацкого национального восстаниям), 1 сентября (День конституции), 1 ноября (День всех святых), 24 января (Сочельник), 25-26 декабря (Рождество).</w:t>
      </w:r>
    </w:p>
    <w:p w:rsid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Дни государственных праздников - нерабочие, и почти все магазины и учреждения закрыты!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Часы работы магазинов, банков, музеев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Время работы магазинов: с 09.00 – 18.00 по будням, с 08.00 – 12.00 по субботам. Крупные супермаркеты работают круглосуточно. В таких случаях в расписании работы магазина пишется «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Vecierka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</w:t>
      </w:r>
    </w:p>
    <w:p w:rsid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Чаевые</w:t>
      </w:r>
      <w:r w:rsid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Чаевые в ресторанах составляют примерно 10% от стоимости счета. Давать их или нет - на совести туриста.</w:t>
      </w:r>
    </w:p>
    <w:p w:rsidR="003176D0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Лечение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 числу термальных источников страна относится к самым «богатым» в Европе, а по качеству минеральных вод опережает многие европейские курорты. Водолечебницы разбросаны по всей стране, сосредотачиваясь в отрогах горных систем —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Смрдаки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Сляч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Пиештяны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Тренчанские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Теплице,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Дудинце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Райецке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Теплице,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Турчианске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Теплице,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Бардеевске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Купели, Лучки,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Лучивна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Ружбахи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Чиж,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Склене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Теплице,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Нимница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Коритница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Любохня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Термальные пляжи есть в сёлах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Бешеньова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Липтовский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Ян, а источники тёплой и углекислой минеральной воды в сёлах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Бешеньова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Ликава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Квачаны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Жяр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Прибилина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Заважна-Поруба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Липтовский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Ян показаны для лечения множества заболеваний. Центры по лечению органов дыхания расположены в Высоких Татрах (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Штребске-Плесо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Новый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Смоковец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пещера Бистра) и показаны для лечения аллергических и астматических заболеваний. </w:t>
      </w:r>
    </w:p>
    <w:p w:rsidR="003176D0" w:rsidRPr="003176D0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Основной вид городского транспорта в Братиславе - трамваи. Их дополняют автобусы и троллейбусы. Разовые билеты стоят $0,15. Проездной на день стоит $1, на два дня - $2 и на три - $3. Братислава - небольшой город. Ее центральную часть можно осмотреть, вообще не пользуясь транспортом. Такси может потребоваться только для поездок в международный аэропорт (8 километров от центра города). Все такси в Братиславе имеют счетчики. Дорога до аэропорта стоит около $6. Один километр проезда на такси - 20-30 крон. </w:t>
      </w:r>
    </w:p>
    <w:p w:rsidR="003176D0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Путешествовать на автомобиле по стране - удовольствие не из дешевых из-за высокой стоимости топлива: один литр бензина в Словакии стоит примерно $1. </w:t>
      </w:r>
    </w:p>
    <w:p w:rsidR="003176D0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Автомобиль напрокат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Взять автомобиль напрокат в Словакии просто. Правда, эту услугу предлагают только местные фирмы. Известные международные компании такие, как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Avis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или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Buget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в Словакии не работают. Предлагают обычно "Шкоду-Фелицию" или "Шкоду-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Октавию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 из расчета $35 в сутки. К оплате принимаются наличные, но в виде залога обязательно оставляется кредитная карточка.</w:t>
      </w:r>
    </w:p>
    <w:p w:rsidR="003176D0" w:rsidRPr="003176D0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Национальные парки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gram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</w:t>
      </w:r>
      <w:proofErr w:type="gram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стране девять национальных парков и 16 охраняемых природных зон. Наиболее популярны среди туристов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Татранский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национальный парк, национальный парк Низкие Татры,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Пиенинский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национальный парк, национальный парк Малая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Фатра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национальный парк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Словенски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Рай. На территории многих парков расположены горнолыжные курорты. В этих краях можно свободно совместить и зимние виды спорта (снег на многих вершинах лежит до апреля) и «летний» активный отдых. </w:t>
      </w:r>
    </w:p>
    <w:p w:rsidR="003176D0" w:rsidRPr="003176D0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Национальный парк Низкие Татры. На его территории созданы хорошие условия для активного отдыха и спорта, а после дневных приключений туристы могут расслабиться в термальных ваннах в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Бешеневой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или в открытом и закрытом бассейнах в </w:t>
      </w:r>
      <w:proofErr w:type="spellStart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Липтовском</w:t>
      </w:r>
      <w:proofErr w:type="spellEnd"/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Яне. </w:t>
      </w:r>
    </w:p>
    <w:p w:rsidR="003176D0" w:rsidRPr="00922BEB" w:rsidRDefault="003176D0" w:rsidP="003176D0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3176D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Национальный парк Высокие Татры — самый красивый национальный парк Словакии. Почти две трети его территории покрыто еловыми и елово-пихтовыми лесами, среди которых спряталось более сотни озёр. Здесь хорошо развита инфраструктура туризма, есть несколько специальных климатических курортов.  </w:t>
      </w:r>
    </w:p>
    <w:p w:rsidR="00922BEB" w:rsidRPr="00922BEB" w:rsidRDefault="006E6B45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Развлечения: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Водный туризм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Словакии — 63 водных потока, пригодных для водного туризма. По здешним рекам путешествуют на лодках, каяках, байдарках и каноэ. В Восточной Словакии наиболее популярны реки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Попрад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Горнад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Ториса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Топля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Ондава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Лаборец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в Центральной —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Грон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Орава и Слана, в Западной — Ваг,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Нитра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Малый Дунай и Дунай.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Рафтинг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Самая бурная река Словакии — Бела, по ней спускаются с 15 апреля по 30 сентября. Менее сложен спуск по реке Ваг на участке от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Червенего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Клаштора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либо по изгибу этой реки через Большую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Фатру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под развалинами замка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Стречна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У новичков и даже семей с детьми есть возможность насладиться красотами природы во время несложного спуска по реке Орава (от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Парнице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Жашковом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Броде до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Кральован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). Яркие ощущения обещают спуск по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Дунайцу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национальном парке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Пиенины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горные участки реки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Грон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для которой характерно чередование тихого и бурного течения.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Спелеология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Словакии находится около 4000 зарегистрированных пещер всех видов: каменные, ледяные 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арагонитовые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Двенадцать из них открыты для посетителей. Особый интерес представляют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Добшинская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ледяная пещера,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Гомбасецкая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Ясовская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пещеры, пещера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Домица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пещера в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Охтине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— все они занесены в список ЮНЕСКО.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Дайвинг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Вблизи Братиславы хорошие условия для дайвинга — на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Сенецких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озёрах (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Senecké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jazerá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и озере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Гулашка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Guláška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), а при хорошей видимости (ранней весной и поздней осенью) — также на озёрах Золотые пески (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Zlaté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piesky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Штрковецкое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озеро (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Štrkovecké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jazero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). Дайвингом можно заниматься также на Дунайском острове (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Dunajský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ostrov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), в окрестностях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городoв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Банска-Штьявница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(озёра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Рихнявское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Виндшахтское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—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Richňavské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jazero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Vindšachtské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jazero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Кральовани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(Шутово —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Šútovo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), на водохранилище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Липтовска-Мара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на плотинах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Дединки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Ружин. 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Рыбалка </w:t>
      </w:r>
    </w:p>
    <w:p w:rsidR="00922BEB" w:rsidRPr="00922BEB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реках и озёрах Словакии ловятся рыбы семейства карповых и лососёвых, в том числе — форель и хариус. Наиболее популярны среди рыбаков реки Дунай, Ваг,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Грон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Турьец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Орава,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Горнад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Ондава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Латорица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Лаборец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Нитра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Ипель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Дунаец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водохранилища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Липтовска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Мара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Земплинска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Ширава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Оравска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плотина,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Велька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Домаша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Слнява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Духонка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Ружин, Теплы Верх и </w:t>
      </w:r>
      <w:proofErr w:type="spellStart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Дединки</w:t>
      </w:r>
      <w:proofErr w:type="spellEnd"/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r w:rsidR="00922BEB"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Общественный </w:t>
      </w:r>
      <w:proofErr w:type="gram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транспорт  в</w:t>
      </w:r>
      <w:proofErr w:type="gram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Польше состоит из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автобуов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Варшаве имеется ветка метро, а в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Тыхы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Люблине и Гдыне есть троллейбусные маршруты. Также по городу можно перемещаться на пригородных электричках и маршрутных такси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Экскурсии: </w:t>
      </w: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Братислава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Братиславский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замок, руины крепости Девин, Собор Святого Мартина, в котором проходили коронации многих королей,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Примациальный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дворец, Дворец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Грассалковичей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Михалская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башня. Старинный шахтёрский город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Банска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Штявница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восточно-словацкий готический город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Бардейов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 сохранившейся городской крепостной системой, живописная деревушка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Влколинец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 деталями народной архитектуры и средневековая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Спишская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крепость, крупнейшая в Центральной Европе.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Словацкие крепости и замки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Замок Бойнице (г. Бойнице) — один из самых красивых и самых старинных замков Европы. В его окрестностях находится зоопарк и термальный бассейн Эва.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Оравский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замок (д.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Оравски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Подзамок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 возвышается на отвесной скале над рекой Орава и поражает взгляд композицией из трех отдельных построек, «присоединённых» к профилю скалы.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Тренчианская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крепость — национальный памятник культуры. Входящие в её архитектурный комплекс Дворец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Барборы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Башня-пушка служат местом для регулярных выставок и экспозиций, а в Дворце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Людовита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находится постоянная выставка холодного и огнестрельного оружия XIII-XIX веков.</w:t>
      </w:r>
    </w:p>
    <w:p w:rsid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Кроме того, интересны развалины древних словацких крепостей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Чахтице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(рядом с одноимённым селом),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Пустый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(город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Зволен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и крепости в регионе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Загория</w:t>
      </w:r>
      <w:proofErr w:type="spellEnd"/>
      <w:r w:rsidRPr="00CB1DD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</w:t>
      </w:r>
    </w:p>
    <w:p w:rsidR="00CB1DD4" w:rsidRDefault="00922BEB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  <w:r w:rsid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Турист может беспошлинно ввезти в страну:</w:t>
      </w:r>
      <w:r w:rsid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200 шт. сигарет,</w:t>
      </w:r>
      <w:r w:rsid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л крепких алкогольных напитков,</w:t>
      </w:r>
      <w:r w:rsid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 л вина,</w:t>
      </w:r>
      <w:r w:rsid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Личные вещи на сумму до 175 евро.</w:t>
      </w:r>
      <w:r w:rsid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Декларацию требуется для вещей, представляющих культурную и историческую ценность. Запрещен ввоз и вывоз взрывчатых веществ, оружия, наркотических и психотропных средств, а также порнографической продукции. Специальное разрешение требуется для провоза растений и животных</w:t>
      </w:r>
      <w:r w:rsidR="00CB1DD4" w:rsidRPr="00CB1DD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</w:t>
      </w:r>
    </w:p>
    <w:p w:rsidR="00922BEB" w:rsidRDefault="00922BEB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8" w:history="1">
        <w:r w:rsidR="007B4300" w:rsidRPr="00E45E06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http://customs.gov.by/</w:t>
        </w:r>
      </w:hyperlink>
    </w:p>
    <w:p w:rsidR="007B4300" w:rsidRDefault="007B4300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B4300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Получение визы в посольстве Словацкой Республики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Pr="007B430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 1 марта 2015 года в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ведено</w:t>
      </w:r>
      <w:r w:rsidRPr="007B430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обязательное заполнение заявления на получение визы в электронной форме, а также предварительное бронирование даты и времени подачи документов посредством интернет-страницы: </w:t>
      </w:r>
      <w:hyperlink r:id="rId9" w:history="1">
        <w:r w:rsidRPr="00E45E06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https://ezov.mzv.sk/e-zov</w:t>
        </w:r>
      </w:hyperlink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Республики Беларусь в Словацкой Республике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Адрес: 811 02 Братислава 1, ул. </w:t>
      </w:r>
      <w:proofErr w:type="spellStart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Янчова</w:t>
      </w:r>
      <w:proofErr w:type="spellEnd"/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5.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Тел.: +421 2 6225 0152 (дежурный).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Факс: +421 2 6280 2026 (автомат).</w:t>
      </w:r>
    </w:p>
    <w:p w:rsidR="00CB1DD4" w:rsidRPr="00CB1DD4" w:rsidRDefault="00CB1DD4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  <w:r w:rsidRPr="00CB1DD4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E-mail: </w:t>
      </w:r>
      <w:hyperlink r:id="rId10" w:history="1">
        <w:r w:rsidRPr="00CB1DD4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slovakia@mfa.gov.by</w:t>
        </w:r>
      </w:hyperlink>
      <w:r w:rsidRPr="00CB1DD4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.</w:t>
      </w:r>
    </w:p>
    <w:p w:rsidR="006E6B45" w:rsidRPr="006E6B45" w:rsidRDefault="006E6B45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Связь: </w:t>
      </w: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Практически во всех населенных пунктах на улицах можно найти телефоны-автоматы, которые работают по карточками или монетам. </w:t>
      </w:r>
    </w:p>
    <w:p w:rsidR="006E6B45" w:rsidRPr="006E6B45" w:rsidRDefault="006E6B45" w:rsidP="006E6B45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6E6B4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того, чтобы позвонить в Словакию необходимо набрать 8 - 10 - 421 - код города - номер абонента. Код Братиславы - 7.</w:t>
      </w:r>
    </w:p>
    <w:p w:rsidR="00CB1DD4" w:rsidRDefault="00922BEB" w:rsidP="00CB1DD4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  <w:r w:rsidR="00CB1DD4" w:rsidRPr="00CB1DD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150 - пожарная охрана; 154 - система аварийной и скорой помощи на дорогах; 155 - скорая помощь; 158 - полиция.</w:t>
      </w:r>
    </w:p>
    <w:p w:rsidR="00CB1DD4" w:rsidRDefault="00CB1DD4" w:rsidP="00CB1DD4">
      <w:pPr>
        <w:shd w:val="clear" w:color="auto" w:fill="FFFFFF"/>
        <w:spacing w:after="0" w:line="240" w:lineRule="auto"/>
        <w:ind w:left="-426" w:right="-284"/>
        <w:jc w:val="center"/>
        <w:rPr>
          <w:rFonts w:ascii="Arial" w:hAnsi="Arial" w:cs="Arial"/>
          <w:b/>
          <w:sz w:val="18"/>
          <w:szCs w:val="18"/>
        </w:rPr>
      </w:pPr>
    </w:p>
    <w:p w:rsidR="009E37DE" w:rsidRPr="00856F6E" w:rsidRDefault="000629AE" w:rsidP="00CB1DD4">
      <w:pPr>
        <w:shd w:val="clear" w:color="auto" w:fill="FFFFFF"/>
        <w:spacing w:after="0" w:line="240" w:lineRule="auto"/>
        <w:ind w:left="-426" w:right="-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  <w:r w:rsidR="0061592B" w:rsidRPr="003A28EE">
        <w:rPr>
          <w:rFonts w:ascii="Arial" w:hAnsi="Arial" w:cs="Arial"/>
          <w:b/>
          <w:sz w:val="18"/>
          <w:szCs w:val="18"/>
        </w:rPr>
        <w:t>!!!</w:t>
      </w:r>
      <w:bookmarkStart w:id="0" w:name="_GoBack"/>
      <w:bookmarkEnd w:id="0"/>
    </w:p>
    <w:sectPr w:rsidR="009E37DE" w:rsidRPr="00856F6E" w:rsidSect="009E37DE">
      <w:headerReference w:type="default" r:id="rId11"/>
      <w:footerReference w:type="default" r:id="rId12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16A" w:rsidRDefault="0054116A" w:rsidP="00377528">
      <w:pPr>
        <w:spacing w:after="0" w:line="240" w:lineRule="auto"/>
      </w:pPr>
      <w:r>
        <w:separator/>
      </w:r>
    </w:p>
  </w:endnote>
  <w:endnote w:type="continuationSeparator" w:id="0">
    <w:p w:rsidR="0054116A" w:rsidRDefault="0054116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16A" w:rsidRDefault="0054116A" w:rsidP="00377528">
      <w:pPr>
        <w:spacing w:after="0" w:line="240" w:lineRule="auto"/>
      </w:pPr>
      <w:r>
        <w:separator/>
      </w:r>
    </w:p>
  </w:footnote>
  <w:footnote w:type="continuationSeparator" w:id="0">
    <w:p w:rsidR="0054116A" w:rsidRDefault="0054116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B0E73D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629AE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2E3817"/>
    <w:rsid w:val="00307B53"/>
    <w:rsid w:val="003176D0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4116A"/>
    <w:rsid w:val="00555801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E6B45"/>
    <w:rsid w:val="006F3F7A"/>
    <w:rsid w:val="00707772"/>
    <w:rsid w:val="007117DD"/>
    <w:rsid w:val="00743C92"/>
    <w:rsid w:val="007472C5"/>
    <w:rsid w:val="00764D20"/>
    <w:rsid w:val="007746C0"/>
    <w:rsid w:val="007B0EC0"/>
    <w:rsid w:val="007B4300"/>
    <w:rsid w:val="007B7A62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22BEB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B1DD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B1C7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B1D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lovakia@mfa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ov.mzv.sk/e-z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4929-8CA6-4E25-BA14-E711ED3F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2017-11-25T19:03:00Z</cp:lastPrinted>
  <dcterms:created xsi:type="dcterms:W3CDTF">2015-10-13T15:45:00Z</dcterms:created>
  <dcterms:modified xsi:type="dcterms:W3CDTF">2018-02-14T08:17:00Z</dcterms:modified>
</cp:coreProperties>
</file>