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0"/>
      </w:tblGrid>
      <w:tr w:rsidR="00A05092" w:rsidRPr="00806C27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BE06E3" w:rsidRDefault="00BE06E3" w:rsidP="007F62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HOTEL ELIT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***</w:t>
            </w:r>
          </w:p>
          <w:p w:rsidR="00C356B3" w:rsidRPr="00A03B27" w:rsidRDefault="00A03B27" w:rsidP="007F62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Девин</w:t>
            </w:r>
            <w:r w:rsidR="00C356B3" w:rsidRPr="00A03B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C356B3" w:rsidRPr="00C356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Болгария</w:t>
            </w:r>
          </w:p>
        </w:tc>
      </w:tr>
      <w:tr w:rsidR="00A05092" w:rsidRPr="00A05092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14" w:rsidRPr="00A03B27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297C9E" w:rsidRPr="00297C9E" w:rsidRDefault="0009608C" w:rsidP="00297C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 тура</w:t>
            </w:r>
            <w:r w:rsidR="00000014"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: 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0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 – 2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5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.06; 2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 – 06.07; 02.07 – 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7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.07; 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3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2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8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.07; </w:t>
            </w:r>
          </w:p>
          <w:p w:rsidR="00297C9E" w:rsidRPr="00297C9E" w:rsidRDefault="00297C9E" w:rsidP="00297C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</w:pP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4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8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30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7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– 1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4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04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 –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19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10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 –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25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8</w:t>
            </w:r>
          </w:p>
          <w:p w:rsidR="004A3A18" w:rsidRPr="00C873A4" w:rsidRDefault="004A3A18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bdr w:val="none" w:sz="0" w:space="0" w:color="auto" w:frame="1"/>
              </w:rPr>
            </w:pPr>
          </w:p>
          <w:p w:rsidR="00D4632D" w:rsidRPr="00D4632D" w:rsidRDefault="007746C0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  <w:r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Стоимость тура</w:t>
            </w:r>
            <w:r w:rsidR="00806C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(раннее бронирование до </w:t>
            </w:r>
            <w:proofErr w:type="gramStart"/>
            <w:r w:rsidR="00806C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31.03.2018)</w:t>
            </w:r>
            <w:r w:rsidR="00F817F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*</w:t>
            </w:r>
            <w:proofErr w:type="gramEnd"/>
            <w:r w:rsidR="00D4632D"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:</w:t>
            </w:r>
          </w:p>
          <w:p w:rsidR="007746C0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от </w:t>
            </w:r>
            <w:r w:rsidR="00571A1B">
              <w:rPr>
                <w:rFonts w:ascii="Arial" w:hAnsi="Arial" w:cs="Arial"/>
                <w:b/>
                <w:color w:val="222222"/>
                <w:sz w:val="19"/>
                <w:szCs w:val="19"/>
              </w:rPr>
              <w:t>3</w:t>
            </w:r>
            <w:r w:rsidR="00F83547">
              <w:rPr>
                <w:rFonts w:ascii="Arial" w:hAnsi="Arial" w:cs="Arial"/>
                <w:b/>
                <w:color w:val="222222"/>
                <w:sz w:val="19"/>
                <w:szCs w:val="19"/>
              </w:rPr>
              <w:t>1</w:t>
            </w:r>
            <w:r w:rsidR="00571A1B">
              <w:rPr>
                <w:rFonts w:ascii="Arial" w:hAnsi="Arial" w:cs="Arial"/>
                <w:b/>
                <w:color w:val="222222"/>
                <w:sz w:val="19"/>
                <w:szCs w:val="19"/>
              </w:rPr>
              <w:t>0</w:t>
            </w:r>
            <w:r w:rsidR="00D4632D" w:rsidRPr="00D4632D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евро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.  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экв</w:t>
            </w:r>
            <w:proofErr w:type="spellEnd"/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.</w:t>
            </w:r>
            <w:r w:rsid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 (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по курсу НБ РБ + </w:t>
            </w:r>
            <w:r w:rsidR="007F15FC">
              <w:rPr>
                <w:rFonts w:ascii="Arial" w:hAnsi="Arial" w:cs="Arial"/>
                <w:color w:val="222222"/>
                <w:sz w:val="19"/>
                <w:szCs w:val="19"/>
              </w:rPr>
              <w:t>2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>%</w:t>
            </w:r>
            <w:r w:rsidR="00000014">
              <w:rPr>
                <w:rFonts w:ascii="Arial" w:hAnsi="Arial" w:cs="Arial"/>
                <w:color w:val="222222"/>
                <w:sz w:val="19"/>
                <w:szCs w:val="19"/>
              </w:rPr>
              <w:t>)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 + </w:t>
            </w:r>
            <w:r w:rsidR="00A11F70" w:rsidRP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2</w:t>
            </w:r>
            <w:r w:rsidR="004C2D9B">
              <w:rPr>
                <w:rFonts w:ascii="Arial" w:hAnsi="Arial" w:cs="Arial"/>
                <w:b/>
                <w:color w:val="222222"/>
                <w:sz w:val="19"/>
                <w:szCs w:val="19"/>
              </w:rPr>
              <w:t>5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.00 бел. руб.</w:t>
            </w:r>
            <w:r w:rsidR="00000014" w:rsidRPr="00E15A15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</w:t>
            </w:r>
          </w:p>
          <w:p w:rsidR="00AB5B9D" w:rsidRPr="00A05092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817FF" w:rsidRPr="00F817FF" w:rsidRDefault="00F817FF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:rsidR="00F817FF" w:rsidRPr="00707772" w:rsidRDefault="00F817FF" w:rsidP="00F835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бесплатное проживание для детей до </w:t>
            </w:r>
            <w:r w:rsidR="00C356B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лет</w:t>
            </w:r>
            <w:r w:rsidR="004A3A18"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без предоставления отдельного места и питания</w:t>
            </w:r>
          </w:p>
        </w:tc>
      </w:tr>
      <w:tr w:rsidR="00A05092" w:rsidRPr="00A05092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574E04" w:rsidRPr="00574E04" w:rsidRDefault="00574E04" w:rsidP="00574E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bookmarkStart w:id="0" w:name="_GoBack"/>
            <w:r w:rsidRPr="00574E0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Отель расположен в центре города Девин, который славится своими минеральными источниками. Здесь Вы сможете насладиться природной красотой </w:t>
            </w:r>
            <w:proofErr w:type="spellStart"/>
            <w:r w:rsidRPr="00574E0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Родопских</w:t>
            </w:r>
            <w:proofErr w:type="spellEnd"/>
            <w:r w:rsidRPr="00574E0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гор, а также побывать в ущелье дьявола и </w:t>
            </w:r>
            <w:proofErr w:type="spellStart"/>
            <w:r w:rsidRPr="00574E0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Триградском</w:t>
            </w:r>
            <w:proofErr w:type="spellEnd"/>
            <w:r w:rsidRPr="00574E0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ущелье. Рядом с отелем находится музей, в котором хранится большая коллекция антиквариата. Этот музей многое сможет рассказать об истории этого удивительного города.</w:t>
            </w:r>
          </w:p>
          <w:p w:rsidR="00574E04" w:rsidRPr="009F2E84" w:rsidRDefault="007F621F" w:rsidP="00574E04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 w:eastAsia="ru-RU"/>
              </w:rPr>
            </w:pPr>
            <w:r w:rsidRPr="007F621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В</w:t>
            </w:r>
            <w:r w:rsidRPr="00574E04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val="en-US" w:eastAsia="ru-RU"/>
              </w:rPr>
              <w:t xml:space="preserve"> </w:t>
            </w:r>
            <w:r w:rsidRPr="007F621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отеле</w:t>
            </w:r>
            <w:r w:rsidR="00574E04" w:rsidRPr="00574E04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val="en-US" w:eastAsia="ru-RU"/>
              </w:rPr>
              <w:t xml:space="preserve">: </w:t>
            </w:r>
            <w:r w:rsidR="00574E04" w:rsidRPr="00574E04">
              <w:rPr>
                <w:rFonts w:ascii="Arial" w:eastAsia="Times New Roman" w:hAnsi="Arial" w:cs="Arial"/>
                <w:bCs/>
                <w:sz w:val="19"/>
                <w:szCs w:val="19"/>
                <w:lang w:val="en-US" w:eastAsia="ru-RU"/>
              </w:rPr>
              <w:t xml:space="preserve">18 </w:t>
            </w:r>
            <w:r w:rsidR="00574E04"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номеров</w:t>
            </w:r>
            <w:r w:rsidR="00574E04" w:rsidRPr="00574E04">
              <w:rPr>
                <w:rFonts w:ascii="Arial" w:eastAsia="Times New Roman" w:hAnsi="Arial" w:cs="Arial"/>
                <w:bCs/>
                <w:sz w:val="19"/>
                <w:szCs w:val="19"/>
                <w:lang w:val="en-US" w:eastAsia="ru-RU"/>
              </w:rPr>
              <w:t xml:space="preserve"> (2 Double Rooms; 3 Single Rooms; 3 Studios)</w:t>
            </w:r>
            <w:r w:rsidR="009F2E84" w:rsidRPr="009F2E84">
              <w:rPr>
                <w:rFonts w:ascii="Arial" w:eastAsia="Times New Roman" w:hAnsi="Arial" w:cs="Arial"/>
                <w:bCs/>
                <w:sz w:val="19"/>
                <w:szCs w:val="19"/>
                <w:lang w:val="en-US" w:eastAsia="ru-RU"/>
              </w:rPr>
              <w:t xml:space="preserve"> - 40 </w:t>
            </w:r>
            <w:r w:rsidR="009F2E8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мест</w:t>
            </w:r>
          </w:p>
          <w:p w:rsidR="00574E04" w:rsidRPr="00574E04" w:rsidRDefault="00574E04" w:rsidP="00574E04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proofErr w:type="spellStart"/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Wi-Fi</w:t>
            </w:r>
            <w:proofErr w:type="spellEnd"/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(предоставляется на всей территории отеля бесплатно);</w:t>
            </w:r>
          </w:p>
          <w:p w:rsidR="00574E04" w:rsidRPr="00574E04" w:rsidRDefault="00574E04" w:rsidP="00574E04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- круглосуточная стойка регистрации;</w:t>
            </w:r>
          </w:p>
          <w:p w:rsidR="00574E04" w:rsidRPr="00574E04" w:rsidRDefault="00574E04" w:rsidP="00574E04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- камера хранения багажа;</w:t>
            </w:r>
          </w:p>
          <w:p w:rsidR="00574E04" w:rsidRDefault="00574E04" w:rsidP="0014024D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- прачечная.</w:t>
            </w:r>
          </w:p>
          <w:p w:rsidR="0014024D" w:rsidRPr="0014024D" w:rsidRDefault="00574E04" w:rsidP="00574E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</w:pP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Гости могут отдохнуть с легкими закусками в летнем саду ресторана или заказать аперитив в лобби-баре.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В распоряжении гостей уютный фитнес-зал, различные виды массажа и ванны с местной минеральной водой.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br/>
            </w:r>
            <w:r w:rsidR="0014024D" w:rsidRPr="0014024D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Описание номеров</w:t>
            </w:r>
          </w:p>
          <w:p w:rsidR="00574E04" w:rsidRDefault="00574E04" w:rsidP="00574E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Все номера оформлены в строгом стиле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с 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кондиционер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ом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;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спутников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ым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ТВ;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мини-бар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ом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;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телефон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ом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;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в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анн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ой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комнат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ой</w:t>
            </w:r>
            <w:r w:rsidR="009F2E8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с минеральной водой</w:t>
            </w:r>
            <w:r w:rsidRPr="00574E04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.</w:t>
            </w:r>
          </w:p>
          <w:p w:rsidR="00F817FF" w:rsidRP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eastAsia="ru-RU"/>
              </w:rPr>
            </w:pPr>
            <w:r w:rsidRPr="00F817F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Питание</w:t>
            </w:r>
          </w:p>
          <w:p w:rsidR="00F817FF" w:rsidRDefault="0014024D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Отель предлагает </w:t>
            </w:r>
            <w:r w:rsidR="00B2746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типа</w:t>
            </w:r>
            <w:r w:rsidR="00B2746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питани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я</w:t>
            </w:r>
            <w:r w:rsidR="00B2746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которое входит в стоимость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  <w:t>BB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HB, FB</w:t>
            </w:r>
            <w:r w:rsidR="00F817FF"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</w:t>
            </w:r>
          </w:p>
          <w:p w:rsidR="00574E04" w:rsidRPr="00574E04" w:rsidRDefault="00574E04" w:rsidP="00574E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574E0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 ресторане отеля гостям подают вкусные блюда национальной и европейской кухонь. В лобби-баре можно выпить чашку ароматного кофе, фруктовый сок или экзотический коктейль.</w:t>
            </w:r>
          </w:p>
          <w:p w:rsidR="00574E04" w:rsidRPr="00574E04" w:rsidRDefault="00574E04" w:rsidP="0057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Развлечения и спорт</w:t>
            </w:r>
            <w:r w:rsidR="00A03B27" w:rsidRPr="00A03B27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:</w:t>
            </w:r>
            <w:r w:rsidR="00A03B27" w:rsidRPr="00A03B27">
              <w:rPr>
                <w:rFonts w:ascii="Arial" w:eastAsia="Times New Roman" w:hAnsi="Arial" w:cs="Arial"/>
                <w:color w:val="FF0000"/>
                <w:sz w:val="19"/>
                <w:szCs w:val="19"/>
                <w:lang w:eastAsia="ru-RU"/>
              </w:rPr>
              <w:t> </w:t>
            </w:r>
            <w:proofErr w:type="spellStart"/>
            <w:r w:rsidRPr="00574E0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спа</w:t>
            </w:r>
            <w:proofErr w:type="spellEnd"/>
            <w:r w:rsidRPr="00574E0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-центр;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тренажерный зал;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сауна;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джакузи;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574E0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массаж.</w:t>
            </w:r>
          </w:p>
          <w:bookmarkEnd w:id="0"/>
          <w:p w:rsidR="00574E04" w:rsidRDefault="00574E04" w:rsidP="00F8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</w:pPr>
          </w:p>
          <w:p w:rsid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</w:pP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Стоимость тура включает: </w:t>
            </w:r>
          </w:p>
          <w:p w:rsidR="00F817FF" w:rsidRP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- </w:t>
            </w: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проезд автобусом </w:t>
            </w:r>
            <w:proofErr w:type="spellStart"/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туркласса</w:t>
            </w:r>
            <w:proofErr w:type="spellEnd"/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(аудио, видео)</w:t>
            </w:r>
            <w:r w:rsidR="00A11F7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+ услуга по орга</w:t>
            </w:r>
            <w:r w:rsidR="00D1408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н</w:t>
            </w:r>
            <w:r w:rsidR="00A11F7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изации тура</w:t>
            </w:r>
          </w:p>
          <w:p w:rsid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- </w:t>
            </w:r>
            <w:r w:rsidR="00A11F7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  <w:r w:rsidR="004C2D9B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</w:t>
            </w:r>
            <w:r w:rsidR="00A11F7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0</w:t>
            </w:r>
            <w:r w:rsidR="0061255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,0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</w:t>
            </w:r>
            <w:r w:rsidR="0061255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бел. 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руб., дети до </w:t>
            </w:r>
            <w:r w:rsidR="00A11F7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лет</w:t>
            </w:r>
            <w:r w:rsidR="0061255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</w:t>
            </w:r>
            <w:r w:rsidR="00D1408B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–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бесплатно</w:t>
            </w:r>
          </w:p>
          <w:p w:rsidR="00D1408B" w:rsidRDefault="00D1408B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- </w:t>
            </w:r>
            <w:r w:rsidR="00297C9E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медицинская страховка</w:t>
            </w:r>
          </w:p>
          <w:p w:rsidR="000368E1" w:rsidRPr="00F817FF" w:rsidRDefault="000368E1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- трансфер до отеля и обратно</w:t>
            </w:r>
          </w:p>
          <w:p w:rsidR="00707772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- </w:t>
            </w: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проживание с </w:t>
            </w:r>
            <w:r w:rsidR="00B27464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питанием</w:t>
            </w: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: ПО ТАБЛИЦЕ</w:t>
            </w:r>
          </w:p>
          <w:p w:rsidR="00707772" w:rsidRPr="00F817FF" w:rsidRDefault="00707772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  <w:tbl>
            <w:tblPr>
              <w:tblStyle w:val="ad"/>
              <w:tblW w:w="0" w:type="auto"/>
              <w:tblInd w:w="62" w:type="dxa"/>
              <w:tblLook w:val="04A0" w:firstRow="1" w:lastRow="0" w:firstColumn="1" w:lastColumn="0" w:noHBand="0" w:noVBand="1"/>
            </w:tblPr>
            <w:tblGrid>
              <w:gridCol w:w="2836"/>
              <w:gridCol w:w="1552"/>
              <w:gridCol w:w="1692"/>
              <w:gridCol w:w="1692"/>
              <w:gridCol w:w="1868"/>
            </w:tblGrid>
            <w:tr w:rsidR="00D1408B" w:rsidTr="00574E04">
              <w:tc>
                <w:tcPr>
                  <w:tcW w:w="2836" w:type="dxa"/>
                </w:tcPr>
                <w:p w:rsidR="00D1408B" w:rsidRPr="00C873A4" w:rsidRDefault="00D1408B" w:rsidP="00BE048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C873A4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Даты тура </w:t>
                  </w:r>
                </w:p>
                <w:p w:rsidR="00D1408B" w:rsidRPr="00A03B27" w:rsidRDefault="00D1408B" w:rsidP="00297C9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="00297C9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 w:rsidRPr="00C873A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дней/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="00297C9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Pr="00C873A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ночей</w:t>
                  </w:r>
                  <w:r w:rsidR="00514A61" w:rsidRPr="00514A6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514A61" w:rsidRPr="00A03B2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отдыха</w:t>
                  </w:r>
                </w:p>
              </w:tc>
              <w:tc>
                <w:tcPr>
                  <w:tcW w:w="1552" w:type="dxa"/>
                </w:tcPr>
                <w:p w:rsidR="000368E1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D1408B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Завтраки</w:t>
                  </w:r>
                </w:p>
              </w:tc>
              <w:tc>
                <w:tcPr>
                  <w:tcW w:w="1692" w:type="dxa"/>
                </w:tcPr>
                <w:p w:rsidR="000368E1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D1408B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Завтрак - ужин</w:t>
                  </w:r>
                </w:p>
              </w:tc>
              <w:tc>
                <w:tcPr>
                  <w:tcW w:w="1692" w:type="dxa"/>
                </w:tcPr>
                <w:p w:rsidR="00D1408B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Завтрак-обед-ужин</w:t>
                  </w:r>
                </w:p>
              </w:tc>
              <w:tc>
                <w:tcPr>
                  <w:tcW w:w="1868" w:type="dxa"/>
                </w:tcPr>
                <w:p w:rsidR="00D1408B" w:rsidRPr="00E87E85" w:rsidRDefault="000600CE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Взрослый на </w:t>
                  </w:r>
                  <w:proofErr w:type="spellStart"/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д</w:t>
                  </w:r>
                  <w:r w:rsidR="007F15FC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.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м</w:t>
                  </w:r>
                  <w:proofErr w:type="spellEnd"/>
                  <w:r w:rsidR="007F15FC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.</w:t>
                  </w:r>
                </w:p>
                <w:p w:rsidR="000600CE" w:rsidRPr="00E87E85" w:rsidRDefault="000600CE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n-US"/>
                    </w:rPr>
                    <w:t>BB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/</w:t>
                  </w:r>
                  <w:r w:rsidRPr="00B97DBF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n-US"/>
                    </w:rPr>
                    <w:t>HB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/</w:t>
                  </w:r>
                  <w:r w:rsidRPr="00B97DBF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n-US"/>
                    </w:rPr>
                    <w:t>FB</w:t>
                  </w:r>
                </w:p>
              </w:tc>
            </w:tr>
            <w:tr w:rsidR="00297C9E" w:rsidTr="00574E04">
              <w:tc>
                <w:tcPr>
                  <w:tcW w:w="2836" w:type="dxa"/>
                </w:tcPr>
                <w:p w:rsidR="00297C9E" w:rsidRPr="00C873A4" w:rsidRDefault="00297C9E" w:rsidP="00297C9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0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.06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2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.06 – 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3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.06)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25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.06</w:t>
                  </w:r>
                </w:p>
              </w:tc>
              <w:tc>
                <w:tcPr>
                  <w:tcW w:w="1552" w:type="dxa"/>
                </w:tcPr>
                <w:p w:rsidR="00297C9E" w:rsidRPr="00C873A4" w:rsidRDefault="00571A1B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297C9E" w:rsidRPr="00EF336F" w:rsidRDefault="00EF336F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297C9E" w:rsidTr="00574E04">
              <w:tc>
                <w:tcPr>
                  <w:tcW w:w="2836" w:type="dxa"/>
                </w:tcPr>
                <w:p w:rsidR="00297C9E" w:rsidRPr="00C873A4" w:rsidRDefault="00297C9E" w:rsidP="00297C9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1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.06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3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.06 – 04.07) –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06.07</w:t>
                  </w:r>
                </w:p>
              </w:tc>
              <w:tc>
                <w:tcPr>
                  <w:tcW w:w="155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68" w:type="dxa"/>
                </w:tcPr>
                <w:p w:rsidR="00297C9E" w:rsidRPr="000600CE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26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27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  <w:tr w:rsidR="00297C9E" w:rsidTr="00574E04">
              <w:tc>
                <w:tcPr>
                  <w:tcW w:w="2836" w:type="dxa"/>
                </w:tcPr>
                <w:p w:rsidR="00297C9E" w:rsidRDefault="00297C9E" w:rsidP="00297C9E">
                  <w:pPr>
                    <w:jc w:val="center"/>
                  </w:pP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02.07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(04.07 – 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5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.07) –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7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.07</w:t>
                  </w:r>
                </w:p>
              </w:tc>
              <w:tc>
                <w:tcPr>
                  <w:tcW w:w="1552" w:type="dxa"/>
                </w:tcPr>
                <w:p w:rsidR="00297C9E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571A1B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68" w:type="dxa"/>
                </w:tcPr>
                <w:p w:rsidR="00297C9E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70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80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</w:t>
                  </w:r>
                </w:p>
              </w:tc>
            </w:tr>
            <w:tr w:rsidR="00EF336F" w:rsidTr="00574E04">
              <w:tc>
                <w:tcPr>
                  <w:tcW w:w="2836" w:type="dxa"/>
                </w:tcPr>
                <w:p w:rsidR="00EF336F" w:rsidRDefault="00EF336F" w:rsidP="00EF336F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3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5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.07) –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.07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EF336F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/ 3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</w:tr>
            <w:tr w:rsidR="00EF336F" w:rsidTr="00574E04">
              <w:tc>
                <w:tcPr>
                  <w:tcW w:w="2836" w:type="dxa"/>
                </w:tcPr>
                <w:p w:rsidR="00EF336F" w:rsidRDefault="00EF336F" w:rsidP="00EF336F">
                  <w:pPr>
                    <w:jc w:val="center"/>
                  </w:pP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4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) –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.08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5/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300/ 310</w:t>
                  </w:r>
                </w:p>
              </w:tc>
            </w:tr>
            <w:tr w:rsidR="00EF336F" w:rsidTr="00574E04">
              <w:tc>
                <w:tcPr>
                  <w:tcW w:w="2836" w:type="dxa"/>
                </w:tcPr>
                <w:p w:rsidR="00EF336F" w:rsidRDefault="00EF336F" w:rsidP="00EF336F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30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1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2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)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4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/ 300/ 310</w:t>
                  </w:r>
                </w:p>
              </w:tc>
            </w:tr>
            <w:tr w:rsidR="00EF336F" w:rsidTr="00574E04">
              <w:tc>
                <w:tcPr>
                  <w:tcW w:w="2836" w:type="dxa"/>
                </w:tcPr>
                <w:p w:rsidR="00EF336F" w:rsidRDefault="00EF336F" w:rsidP="00EF336F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04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06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17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) –</w:t>
                  </w:r>
                  <w:r w:rsidRPr="0047405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19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5/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300/ 310</w:t>
                  </w:r>
                </w:p>
              </w:tc>
            </w:tr>
            <w:tr w:rsidR="00297C9E" w:rsidTr="00574E04">
              <w:tc>
                <w:tcPr>
                  <w:tcW w:w="2836" w:type="dxa"/>
                </w:tcPr>
                <w:p w:rsidR="00297C9E" w:rsidRDefault="00297C9E" w:rsidP="00297C9E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10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12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23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) – </w:t>
                  </w:r>
                  <w:r w:rsidRPr="0047405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25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552" w:type="dxa"/>
                </w:tcPr>
                <w:p w:rsidR="00297C9E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868" w:type="dxa"/>
                </w:tcPr>
                <w:p w:rsidR="00297C9E" w:rsidRPr="005D1A69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5/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300/ 310</w:t>
                  </w:r>
                </w:p>
              </w:tc>
            </w:tr>
          </w:tbl>
          <w:p w:rsidR="00BE048E" w:rsidRPr="00A05092" w:rsidRDefault="00BE048E" w:rsidP="00BE04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1 ребенок до 12 лет с двумя взрослыми – 70% стоимости взрослого</w:t>
      </w:r>
    </w:p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2-й ребенок до 12 лет с двумя взрослыми – 50% стоимости взрослого</w:t>
      </w:r>
    </w:p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707772" w:rsidRPr="00C873A4" w:rsidRDefault="00707772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  <w:r w:rsidRPr="00C873A4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Расчетный час заселения 1</w:t>
      </w:r>
      <w:r w:rsidR="00574E04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3</w:t>
      </w:r>
      <w:r w:rsidR="007F15FC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.00, выселение до 12</w:t>
      </w:r>
      <w:r w:rsidRPr="00C873A4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.00. В день заезда и выезда работает камера хранения.</w:t>
      </w:r>
    </w:p>
    <w:p w:rsidR="00612550" w:rsidRPr="00C873A4" w:rsidRDefault="00612550" w:rsidP="00C873A4">
      <w:pPr>
        <w:spacing w:after="0" w:line="240" w:lineRule="auto"/>
        <w:ind w:left="-426" w:right="-285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</w:p>
    <w:p w:rsidR="00707772" w:rsidRPr="00095679" w:rsidRDefault="00806C27" w:rsidP="00095679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*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Оплата за обслуживание в </w:t>
      </w:r>
      <w:r w:rsidR="00E8297D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Девин</w:t>
      </w:r>
      <w:r w:rsidR="00C356B3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е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: по курсу НБРБ +</w:t>
      </w:r>
      <w:r w:rsidR="00C356B3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2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% или самостоятельно по прибытию</w:t>
      </w:r>
    </w:p>
    <w:sectPr w:rsidR="00707772" w:rsidRPr="00095679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E2" w:rsidRDefault="005961E2" w:rsidP="00377528">
      <w:pPr>
        <w:spacing w:after="0" w:line="240" w:lineRule="auto"/>
      </w:pPr>
      <w:r>
        <w:separator/>
      </w:r>
    </w:p>
  </w:endnote>
  <w:endnote w:type="continuationSeparator" w:id="0">
    <w:p w:rsidR="005961E2" w:rsidRDefault="005961E2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49541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</w:t>
    </w:r>
    <w:proofErr w:type="gramStart"/>
    <w:r w:rsidR="001D22B5">
      <w:rPr>
        <w:color w:val="215868" w:themeColor="accent5" w:themeShade="80"/>
        <w:sz w:val="16"/>
        <w:szCs w:val="16"/>
      </w:rPr>
      <w:t xml:space="preserve">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proofErr w:type="gramEnd"/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806C27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806C27">
      <w:rPr>
        <w:color w:val="215868" w:themeColor="accent5" w:themeShade="80"/>
        <w:sz w:val="16"/>
        <w:szCs w:val="16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806C27">
      <w:rPr>
        <w:color w:val="215868" w:themeColor="accent5" w:themeShade="80"/>
        <w:sz w:val="16"/>
        <w:szCs w:val="16"/>
      </w:rPr>
      <w:t>:</w:t>
    </w:r>
    <w:r w:rsidR="00470E91" w:rsidRPr="00806C27">
      <w:rPr>
        <w:color w:val="215868" w:themeColor="accent5" w:themeShade="80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806C27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806C27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806C27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806C27">
      <w:rPr>
        <w:color w:val="215868" w:themeColor="accent5" w:themeShade="80"/>
        <w:sz w:val="16"/>
        <w:szCs w:val="16"/>
      </w:rPr>
      <w:t xml:space="preserve"> </w:t>
    </w:r>
    <w:r w:rsidRPr="00806C27">
      <w:rPr>
        <w:rStyle w:val="a7"/>
        <w:color w:val="215868" w:themeColor="accent5" w:themeShade="80"/>
        <w:sz w:val="16"/>
        <w:szCs w:val="16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806C27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806C27">
        <w:rPr>
          <w:rStyle w:val="a7"/>
          <w:color w:val="215868" w:themeColor="accent5" w:themeShade="80"/>
          <w:sz w:val="16"/>
          <w:szCs w:val="16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806C27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806C27" w:rsidRDefault="004D01AB">
    <w:pPr>
      <w:pStyle w:val="a5"/>
    </w:pPr>
  </w:p>
  <w:p w:rsidR="004D01AB" w:rsidRPr="00806C27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E2" w:rsidRDefault="005961E2" w:rsidP="00377528">
      <w:pPr>
        <w:spacing w:after="0" w:line="240" w:lineRule="auto"/>
      </w:pPr>
      <w:r>
        <w:separator/>
      </w:r>
    </w:p>
  </w:footnote>
  <w:footnote w:type="continuationSeparator" w:id="0">
    <w:p w:rsidR="005961E2" w:rsidRDefault="005961E2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7391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368E1"/>
    <w:rsid w:val="000505A4"/>
    <w:rsid w:val="000600CE"/>
    <w:rsid w:val="00095679"/>
    <w:rsid w:val="0009608C"/>
    <w:rsid w:val="000C3F6B"/>
    <w:rsid w:val="00101879"/>
    <w:rsid w:val="001020AF"/>
    <w:rsid w:val="00104714"/>
    <w:rsid w:val="001175FD"/>
    <w:rsid w:val="0014024D"/>
    <w:rsid w:val="00141371"/>
    <w:rsid w:val="001524E2"/>
    <w:rsid w:val="00165CAA"/>
    <w:rsid w:val="00190E00"/>
    <w:rsid w:val="001B4DF1"/>
    <w:rsid w:val="001D22B5"/>
    <w:rsid w:val="001D3F30"/>
    <w:rsid w:val="001D671B"/>
    <w:rsid w:val="00255223"/>
    <w:rsid w:val="00261861"/>
    <w:rsid w:val="0026203B"/>
    <w:rsid w:val="002938E9"/>
    <w:rsid w:val="00297C9E"/>
    <w:rsid w:val="002B76EF"/>
    <w:rsid w:val="002B7B0E"/>
    <w:rsid w:val="00307B53"/>
    <w:rsid w:val="00324261"/>
    <w:rsid w:val="00342F28"/>
    <w:rsid w:val="00377528"/>
    <w:rsid w:val="003957BD"/>
    <w:rsid w:val="003B05BB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5417"/>
    <w:rsid w:val="004A3A18"/>
    <w:rsid w:val="004A7B63"/>
    <w:rsid w:val="004C2D9B"/>
    <w:rsid w:val="004D01AB"/>
    <w:rsid w:val="004F14AF"/>
    <w:rsid w:val="004F7E97"/>
    <w:rsid w:val="00514A61"/>
    <w:rsid w:val="00571A1B"/>
    <w:rsid w:val="00574E04"/>
    <w:rsid w:val="005815BD"/>
    <w:rsid w:val="005961E2"/>
    <w:rsid w:val="005A4D76"/>
    <w:rsid w:val="005D1A69"/>
    <w:rsid w:val="00612550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746C0"/>
    <w:rsid w:val="007D79F5"/>
    <w:rsid w:val="007E28E1"/>
    <w:rsid w:val="007F06FE"/>
    <w:rsid w:val="007F15FC"/>
    <w:rsid w:val="007F621F"/>
    <w:rsid w:val="008060C1"/>
    <w:rsid w:val="00806C27"/>
    <w:rsid w:val="0081194A"/>
    <w:rsid w:val="008170B6"/>
    <w:rsid w:val="00825A19"/>
    <w:rsid w:val="008336F5"/>
    <w:rsid w:val="008360E0"/>
    <w:rsid w:val="00843271"/>
    <w:rsid w:val="008A6243"/>
    <w:rsid w:val="008B714F"/>
    <w:rsid w:val="008E3148"/>
    <w:rsid w:val="008F4C60"/>
    <w:rsid w:val="008F704A"/>
    <w:rsid w:val="009007A1"/>
    <w:rsid w:val="009053A7"/>
    <w:rsid w:val="0099578D"/>
    <w:rsid w:val="009F2E84"/>
    <w:rsid w:val="00A03B27"/>
    <w:rsid w:val="00A05092"/>
    <w:rsid w:val="00A11F70"/>
    <w:rsid w:val="00A2320B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515EB"/>
    <w:rsid w:val="00B531B8"/>
    <w:rsid w:val="00B97DBF"/>
    <w:rsid w:val="00BC3F21"/>
    <w:rsid w:val="00BE048E"/>
    <w:rsid w:val="00BE06E3"/>
    <w:rsid w:val="00BF37C3"/>
    <w:rsid w:val="00BF42E6"/>
    <w:rsid w:val="00C00A51"/>
    <w:rsid w:val="00C17CAA"/>
    <w:rsid w:val="00C356B3"/>
    <w:rsid w:val="00C42D8A"/>
    <w:rsid w:val="00C45B0F"/>
    <w:rsid w:val="00C61CC5"/>
    <w:rsid w:val="00C74D57"/>
    <w:rsid w:val="00C77ED3"/>
    <w:rsid w:val="00C873A4"/>
    <w:rsid w:val="00CD4324"/>
    <w:rsid w:val="00D050A9"/>
    <w:rsid w:val="00D1408B"/>
    <w:rsid w:val="00D275CC"/>
    <w:rsid w:val="00D43201"/>
    <w:rsid w:val="00D4632D"/>
    <w:rsid w:val="00D57388"/>
    <w:rsid w:val="00D60CAC"/>
    <w:rsid w:val="00D75D9F"/>
    <w:rsid w:val="00D854A7"/>
    <w:rsid w:val="00DE2713"/>
    <w:rsid w:val="00E15A15"/>
    <w:rsid w:val="00E763B7"/>
    <w:rsid w:val="00E8297D"/>
    <w:rsid w:val="00E87E85"/>
    <w:rsid w:val="00E94648"/>
    <w:rsid w:val="00EA425C"/>
    <w:rsid w:val="00EF336F"/>
    <w:rsid w:val="00F027B0"/>
    <w:rsid w:val="00F346CE"/>
    <w:rsid w:val="00F654B2"/>
    <w:rsid w:val="00F817FF"/>
    <w:rsid w:val="00F83547"/>
    <w:rsid w:val="00F85360"/>
    <w:rsid w:val="00F964EB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F687F-3AE7-4DE3-9B41-274F1E1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120E-C97F-43F2-A114-7DB5F0F7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cp:lastPrinted>2018-03-06T17:27:00Z</cp:lastPrinted>
  <dcterms:created xsi:type="dcterms:W3CDTF">2015-10-13T15:45:00Z</dcterms:created>
  <dcterms:modified xsi:type="dcterms:W3CDTF">2018-03-16T09:36:00Z</dcterms:modified>
</cp:coreProperties>
</file>