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Pr="00355710" w:rsidRDefault="00780EDF" w:rsidP="00916D38">
      <w:pPr>
        <w:shd w:val="clear" w:color="auto" w:fill="FFFFFF"/>
        <w:ind w:left="-567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ТАИЛАНД</w:t>
      </w:r>
    </w:p>
    <w:p w:rsidR="00355710" w:rsidRPr="00916D38" w:rsidRDefault="00355710" w:rsidP="00916D38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16D3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780EDF" w:rsidRDefault="00780EDF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80ED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 середины прошлого века небольшое государство на полуостровах Индокитай и Малакка было </w:t>
      </w:r>
      <w:proofErr w:type="gramStart"/>
      <w:r w:rsidRPr="00780EDF">
        <w:rPr>
          <w:rFonts w:ascii="Arial" w:hAnsi="Arial" w:cs="Arial"/>
          <w:color w:val="000000"/>
          <w:sz w:val="18"/>
          <w:szCs w:val="18"/>
          <w:shd w:val="clear" w:color="auto" w:fill="FFFFFF"/>
        </w:rPr>
        <w:t>известно</w:t>
      </w:r>
      <w:proofErr w:type="gramEnd"/>
      <w:r w:rsidRPr="00780ED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как Сиам.  Западную часть страны омывает </w:t>
      </w:r>
      <w:proofErr w:type="spellStart"/>
      <w:r w:rsidRPr="00780EDF"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Адаманское</w:t>
      </w:r>
      <w:proofErr w:type="spellEnd"/>
      <w:r w:rsidRPr="00780ED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море, а восточную – Сиамский залив Южно-Китайского моря. Территория сегодняшнего Таиланда вытянута с севера на юг, благодаря чему поражает туристов разнообразием флоры и фауны. Кроме того, этот факт позволяет организовать лучший отдых в любое время года. Каждый период года – это туристический сезон одной из областей страны. А основных регионов в стране пять: Центральный, Северный, </w:t>
      </w:r>
      <w:proofErr w:type="gramStart"/>
      <w:r w:rsidRPr="00780EDF">
        <w:rPr>
          <w:rFonts w:ascii="Arial" w:hAnsi="Arial" w:cs="Arial"/>
          <w:color w:val="000000"/>
          <w:sz w:val="18"/>
          <w:szCs w:val="18"/>
          <w:shd w:val="clear" w:color="auto" w:fill="FFFFFF"/>
        </w:rPr>
        <w:t>Южный,  Восточный</w:t>
      </w:r>
      <w:proofErr w:type="gramEnd"/>
      <w:r w:rsidRPr="00780EDF">
        <w:rPr>
          <w:rFonts w:ascii="Arial" w:hAnsi="Arial" w:cs="Arial"/>
          <w:color w:val="000000"/>
          <w:sz w:val="18"/>
          <w:szCs w:val="18"/>
          <w:shd w:val="clear" w:color="auto" w:fill="FFFFFF"/>
        </w:rPr>
        <w:t>,  Северо-Восточный.</w:t>
      </w:r>
      <w:r w:rsidR="00181EA7" w:rsidRPr="00181EA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Столица: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</w:t>
      </w:r>
      <w:r w:rsid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ангкок</w:t>
      </w:r>
    </w:p>
    <w:p w:rsidR="00B54C5C" w:rsidRDefault="00181EA7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Площадь: </w:t>
      </w:r>
      <w:r w:rsidR="00B54C5C"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514 000 км²</w:t>
      </w:r>
    </w:p>
    <w:p w:rsidR="00780EDF" w:rsidRPr="00780EDF" w:rsidRDefault="00181EA7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Население: </w:t>
      </w:r>
      <w:r w:rsidR="00B54C5C"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70 498</w:t>
      </w:r>
      <w:r w:rsid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</w:t>
      </w:r>
      <w:r w:rsidR="00B54C5C"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494</w:t>
      </w:r>
      <w:r w:rsid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чел. </w:t>
      </w:r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Тайцы практически не знают иностранных языков, несмотря на обилие туристов. Исключение составляет разве что английская речь. Русский язык и вовсе для местного населения загадка.</w:t>
      </w:r>
    </w:p>
    <w:p w:rsidR="00181EA7" w:rsidRPr="00181EA7" w:rsidRDefault="00780EDF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Все дорожки и указатели в Таиланде воспроизводятся на двух языках: национальном и английском. В Бангкоке английский язык и вовсе является языком делового общения. А вот в некоторых провинциях не редки случаи, когда и персонал отелей понимает английский с трудом. Само тайское наречие кажется туристам просто непостижимым.</w:t>
      </w:r>
    </w:p>
    <w:p w:rsid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Религия: </w:t>
      </w:r>
      <w:r w:rsidR="00052C99"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94,6 % жителей </w:t>
      </w:r>
      <w:r w:rsidR="00052C99" w:rsidRPr="00052C99">
        <w:rPr>
          <w:rFonts w:ascii="Arial" w:eastAsia="Times New Roman" w:hAnsi="Arial" w:cs="Arial"/>
          <w:bCs/>
          <w:sz w:val="18"/>
          <w:szCs w:val="18"/>
          <w:lang w:eastAsia="ru-RU"/>
        </w:rPr>
        <w:t>Таиланда исповедуют </w:t>
      </w:r>
      <w:hyperlink r:id="rId8" w:tooltip="Буддизм" w:history="1">
        <w:r w:rsidR="00052C99" w:rsidRPr="00052C99">
          <w:rPr>
            <w:rStyle w:val="a7"/>
            <w:rFonts w:ascii="Arial" w:eastAsia="Times New Roman" w:hAnsi="Arial" w:cs="Arial"/>
            <w:bCs/>
            <w:color w:val="auto"/>
            <w:sz w:val="18"/>
            <w:szCs w:val="18"/>
            <w:u w:val="none"/>
            <w:lang w:eastAsia="ru-RU"/>
          </w:rPr>
          <w:t>буддизм</w:t>
        </w:r>
      </w:hyperlink>
      <w:r w:rsidR="00052C99" w:rsidRPr="00052C99">
        <w:rPr>
          <w:rFonts w:ascii="Arial" w:eastAsia="Times New Roman" w:hAnsi="Arial" w:cs="Arial"/>
          <w:bCs/>
          <w:sz w:val="18"/>
          <w:szCs w:val="18"/>
          <w:lang w:eastAsia="ru-RU"/>
        </w:rPr>
        <w:t>. 4,6 % являются </w:t>
      </w:r>
      <w:hyperlink r:id="rId9" w:tooltip="Ислам" w:history="1">
        <w:r w:rsidR="00052C99" w:rsidRPr="00052C99">
          <w:rPr>
            <w:rStyle w:val="a7"/>
            <w:rFonts w:ascii="Arial" w:eastAsia="Times New Roman" w:hAnsi="Arial" w:cs="Arial"/>
            <w:bCs/>
            <w:color w:val="auto"/>
            <w:sz w:val="18"/>
            <w:szCs w:val="18"/>
            <w:u w:val="none"/>
            <w:lang w:eastAsia="ru-RU"/>
          </w:rPr>
          <w:t>мусульманами</w:t>
        </w:r>
      </w:hyperlink>
      <w:r w:rsidR="00052C99" w:rsidRPr="00052C99">
        <w:rPr>
          <w:rFonts w:ascii="Arial" w:eastAsia="Times New Roman" w:hAnsi="Arial" w:cs="Arial"/>
          <w:bCs/>
          <w:sz w:val="18"/>
          <w:szCs w:val="18"/>
          <w:lang w:eastAsia="ru-RU"/>
        </w:rPr>
        <w:t> </w:t>
      </w:r>
      <w:r w:rsidR="00052C99"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— в основном это малайцы, проживающие на юге страны</w:t>
      </w:r>
      <w:r w:rsid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052C99" w:rsidRPr="00181EA7" w:rsidRDefault="00052C99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Таиланде король является не только главой государства, но и покровителем, защитником всех религий. В периоды кризиса он выступает в роли примиряющего посредника, не занимая чью-либо сторону. </w:t>
      </w:r>
      <w:hyperlink r:id="rId10" w:tooltip="Король Таиланда" w:history="1">
        <w:r w:rsidRPr="00052C99">
          <w:rPr>
            <w:rStyle w:val="a7"/>
            <w:rFonts w:ascii="Arial" w:eastAsia="Times New Roman" w:hAnsi="Arial" w:cs="Arial"/>
            <w:bCs/>
            <w:color w:val="auto"/>
            <w:sz w:val="18"/>
            <w:szCs w:val="18"/>
            <w:u w:val="none"/>
            <w:lang w:eastAsia="ru-RU"/>
          </w:rPr>
          <w:t>Король Таиланда</w:t>
        </w:r>
      </w:hyperlink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— лидер и национальный символ, стоящий над политикой, и поэтому он вмешивается в политические дела только когда это необходимо для предотвращения кровопролития. Любовь и уважение к королевской семье носит в Таиланде — по утверждению официальных представителей — почти религиозный характер. На протяжении последнего столетия, или даже немного больше, каждому царствующему королю, так же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</w:t>
      </w: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как и членам его семьи, официально приписывается горячее участие в благополучии народа и якобы личная заинтересованность в процветании всех подданных.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gramStart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B54C5C"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GMT</w:t>
      </w:r>
      <w:proofErr w:type="gramEnd"/>
      <w:r w:rsidR="00B54C5C"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+7</w:t>
      </w:r>
      <w:r w:rsidR="001274A5" w:rsidRPr="001274A5">
        <w:rPr>
          <w:rFonts w:ascii="Arial" w:hAnsi="Arial" w:cs="Arial"/>
          <w:color w:val="21343E"/>
          <w:sz w:val="18"/>
          <w:szCs w:val="18"/>
          <w:shd w:val="clear" w:color="auto" w:fill="FFFFFF"/>
        </w:rPr>
        <w:t xml:space="preserve"> </w:t>
      </w:r>
      <w:r w:rsidR="001274A5"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(Минское время + 4 часа)</w:t>
      </w:r>
    </w:p>
    <w:p w:rsidR="00181EA7" w:rsidRPr="00B54C5C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Виза: </w:t>
      </w:r>
      <w:r w:rsidR="001274A5"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Для граждан Беларуси Таиланд – страна визовая. Стоимость оформления однократной визы уточняется при оформлении тура. На оформление визы требуется около трех недель</w:t>
      </w:r>
    </w:p>
    <w:p w:rsidR="00B54C5C" w:rsidRPr="00181EA7" w:rsidRDefault="00B54C5C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Перелет из Минска: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9 часов</w:t>
      </w:r>
    </w:p>
    <w:p w:rsidR="00B54C5C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Валюта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Национальная валюта </w:t>
      </w:r>
      <w:proofErr w:type="spellStart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Тайланда</w:t>
      </w:r>
      <w:proofErr w:type="spellEnd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Бат. </w:t>
      </w:r>
      <w:r w:rsidR="00B54C5C"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100 батов – это примерно 5,66 белорусских рублей. </w:t>
      </w:r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Курс туристам следует отслеживать перед отъездом в тур, так как он достаточно динамичен. Обратите внимание, что в стране строго запрещен расчет другими валютами. Обменивайте валюту в городе, </w:t>
      </w:r>
      <w:proofErr w:type="gramStart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где  курс</w:t>
      </w:r>
      <w:proofErr w:type="gramEnd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значительно выше, чем в аэропорте или отелях. Самое интересное, что курс зависит от номинала купюры, которую вы хотите обменять. За стодолларовую купюру вам будут предлагать более выгодный курс, чем за пятидесятидолларовую.</w:t>
      </w:r>
      <w:r w:rsid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B54C5C"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Но, при желании, можно расплатиться кредиткой (не на рынке, конечно, а в супермарке</w:t>
      </w:r>
      <w:r w:rsid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те, торговом центре, ресторане)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Язык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Государственный язык – </w:t>
      </w:r>
      <w:r w:rsid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тайский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780EDF" w:rsidRPr="00780EDF" w:rsidRDefault="00181EA7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Климат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Таиланд – страна с тропическим климатом и очень высоким уровнем влажности. Относительно центральной части страны можно разделить туристический год на три сезона, что позволит вам осуществить подбор тура в Таиланд:</w:t>
      </w:r>
    </w:p>
    <w:p w:rsidR="00780EDF" w:rsidRPr="00780EDF" w:rsidRDefault="00780EDF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·         Март – май: самый жаркий сезон в году, температура поднимается до 50 градусов по Цельсию.</w:t>
      </w:r>
    </w:p>
    <w:p w:rsidR="00780EDF" w:rsidRPr="00780EDF" w:rsidRDefault="00780EDF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·         Июнь – октябрь: сезон дождей, температура может достигать 32 градусов по Цельсию.</w:t>
      </w:r>
    </w:p>
    <w:p w:rsidR="00780EDF" w:rsidRPr="00780EDF" w:rsidRDefault="00780EDF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·         Ноябрь – февраль: сезон прохлады, всего +18 – +32 градуса по Цельсию.</w:t>
      </w:r>
    </w:p>
    <w:p w:rsidR="00780EDF" w:rsidRPr="00780EDF" w:rsidRDefault="00780EDF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Разумеется, что в северной части Таиланда температура будет чуть ниже приведенных показателей центральной части. Собираясь туда, прихватите с собой на </w:t>
      </w:r>
      <w:proofErr w:type="gram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отдых  немного</w:t>
      </w:r>
      <w:proofErr w:type="gram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теплых вещей. В южную же часть страны рекомендуется приобретать </w:t>
      </w:r>
      <w:proofErr w:type="gram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туры  в</w:t>
      </w:r>
      <w:proofErr w:type="gram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феврале-марте, чтобы не страдать от изнурительной жары.</w:t>
      </w:r>
    </w:p>
    <w:p w:rsidR="00780EDF" w:rsidRDefault="00780EDF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Что касается сезона дождей, то приведенные показатели тоже достаточно усредненные. К примеру, в августе особо заливает </w:t>
      </w:r>
      <w:proofErr w:type="spell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Пхукет</w:t>
      </w:r>
      <w:proofErr w:type="spell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а вот </w:t>
      </w:r>
      <w:proofErr w:type="spell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Самуи</w:t>
      </w:r>
      <w:proofErr w:type="spell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ноябре, Бангкок и </w:t>
      </w:r>
      <w:proofErr w:type="spell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Патайя</w:t>
      </w:r>
      <w:proofErr w:type="spell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встречают дождь сразу после заката. Подбирая туры в Таиланд, следует учесть эти особенности.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Официальные праздники и выходные дни в Таиланде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 Января - Новый Год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10 Января - День детей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16 Января - День Учителей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Конец января - начало февраля -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Макха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Пуджа</w:t>
      </w:r>
      <w:proofErr w:type="spellEnd"/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2 Апреля - День рождения принцессы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6 Апреля - День династии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Чакри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официальный праздник в честь короля Рамы I, основателя династии тайских королей, находящейся у престола до настоящего времени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13 - 15 Апреля -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Сонгкран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Праздник воды,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традиционный тайский Новый Год,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 Мая - День Труда (нерабочий день)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5 Мая - День Коронации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11 Мая - День Первой борозды, начало сезона выращивания риса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Май - День полнолуния,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Висакха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Пуджа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один из важнейших общественных и религиозных праздников Таиланда и один из самых священных дней в буддизме - одновременно День Рождения, Просвещения и Смерти Будды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Июль - День полнолуния,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Асанаха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Пуджа</w:t>
      </w:r>
      <w:proofErr w:type="spellEnd"/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19 Июля -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Кхао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Пханса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один из буд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дистских религиозных праздников,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28 Июля - День рождения принца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12 Августа - День рождения королевы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Сикирит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также День Матерей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23 Октября - День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Чулалонгкорн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праздник в честь короля Рамы V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Ноябрь -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Лой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Кратонг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или Праздник фонариков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3 - 5 Декабря - День рождения короля, День Отцов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10 Декабря - День Конституции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31 Декабря - Канун Нового Года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 января - Новый год.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Банки, музеи, учреждения в дни праздников закрыты.</w:t>
      </w:r>
    </w:p>
    <w:p w:rsidR="00780EDF" w:rsidRPr="00780EDF" w:rsidRDefault="00780EDF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80ED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Национальные особенности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Тайцам свойственны доброжелательность, уравновешенность, гостеприимство, </w:t>
      </w:r>
      <w:proofErr w:type="gram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поэтому  Таиланд</w:t>
      </w:r>
      <w:proofErr w:type="gram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часто называют "страной улыбок", а девиз жителей – "</w:t>
      </w:r>
      <w:proofErr w:type="spell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санук</w:t>
      </w:r>
      <w:proofErr w:type="spell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", т.е. живи с удовольствием, получай радость, вполне отражает это состояние. Говорить с тайцами надо вкрадчивым, нежным голосом. Входя в дом, принято снимать обувь.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Тайцы не признают похлопывание по плечу, по спине, тем более дружеские объятия. Нижнюю часть тела они вообще считают презренной, обиду тайцу наносит прикосновение чужой ноги. При встрече и расставании </w:t>
      </w: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>рукопожатия обычно заменяют жестом рук – сложенные на уровне груди ладони. Сидеть, скрестив ноги, недопустимо. При ведении деловых переговоров используются визитные карточки.</w:t>
      </w:r>
    </w:p>
    <w:p w:rsidR="00780EDF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</w:t>
      </w:r>
      <w:r w:rsidR="00780ED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агазины работают </w:t>
      </w:r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 8.00 до 20.00. Рынки страны предоставляют промышленные товары и продовольствие по вполне низким ценам, здесь торговаться считается обычным делом. Туристы из Европы привозят из Таиланда хлопчатобумажные ткани, тайский шелк, ювелирные изделия из драгоценных камней (алмазов, рубинов, сапфиров) и золота, изделия из крокодильей кожи. В городе </w:t>
      </w:r>
      <w:proofErr w:type="spellStart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Чонтхабури</w:t>
      </w:r>
      <w:proofErr w:type="spellEnd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можно купить по низким ценам ювелирные изделия из полудрагоценных камней. В случае оплаты покупок в магазине кредитной картой вводится наценка 3–5% в зависимости от цены товара. В Таиланде работают небольшие универсальные магазины «</w:t>
      </w:r>
      <w:proofErr w:type="spellStart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Seven-Eleven</w:t>
      </w:r>
      <w:proofErr w:type="spellEnd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 – это целая сеть, функционирующая круглосуточно и в праздники, и в будни.</w:t>
      </w:r>
    </w:p>
    <w:p w:rsidR="00B54C5C" w:rsidRPr="00B54C5C" w:rsidRDefault="00B54C5C" w:rsidP="00B54C5C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B54C5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Что касается цен, то вот средняя ценовая линейка (для понимания):</w:t>
      </w:r>
    </w:p>
    <w:p w:rsidR="00B54C5C" w:rsidRDefault="00B54C5C" w:rsidP="00B54C5C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ужин в тайском ресторане обойдется примерно в 25-40 BYN;</w:t>
      </w:r>
      <w:r w:rsidR="00484E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обед в кафе – 10 BYN, в столовой с самообслуживанием – 5 BYN;</w:t>
      </w:r>
      <w:r w:rsidR="00484E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большая бутылка воды – 0,5 BYN, «Кока-Колы» – 1,3 BYN; пакет молока – 2,4 BYN;</w:t>
      </w:r>
      <w:r w:rsidR="00484E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средняя поездка по городу обойдется в 4-6 BYN</w:t>
      </w:r>
    </w:p>
    <w:p w:rsidR="00ED7426" w:rsidRPr="00F53108" w:rsidRDefault="00ED7426" w:rsidP="00B54C5C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Курорты и города:</w:t>
      </w:r>
    </w:p>
    <w:p w:rsidR="00F53108" w:rsidRDefault="00F53108" w:rsidP="00B54C5C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Ко-</w:t>
      </w:r>
      <w:proofErr w:type="spellStart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Чанг</w:t>
      </w:r>
      <w:proofErr w:type="spellEnd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</w:t>
      </w:r>
      <w:r w:rsidRPr="00F5310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Расположенный юго-восточнее Бангкока Ко-</w:t>
      </w:r>
      <w:proofErr w:type="spellStart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Чанг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тихий остров-курорт с нетронутой природой тропических джунглей и множеством водопадов, пока еще практически неизвестен туристам из России. </w:t>
      </w:r>
    </w:p>
    <w:p w:rsidR="00F53108" w:rsidRDefault="00F53108" w:rsidP="00B54C5C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Краби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новый, быстро развивающийся курорт Южного Таиланда в 170 км к югу от </w:t>
      </w:r>
      <w:proofErr w:type="spellStart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Пхукета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Более всего он популярен среди любителей виндсерфинга. </w:t>
      </w:r>
    </w:p>
    <w:p w:rsidR="00F53108" w:rsidRDefault="00F53108" w:rsidP="00B54C5C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Паттайя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самый известный в Таиланде пляжный курорт, расположенный на побережье Сиамского залива, в двух часах езды на юго-восток от Бангкока. </w:t>
      </w:r>
    </w:p>
    <w:p w:rsidR="00F53108" w:rsidRDefault="00F53108" w:rsidP="00B54C5C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Остров </w:t>
      </w:r>
      <w:proofErr w:type="spellStart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Пхи-Пхи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здесь туристов ждет тихий, уединенный отдых на слепящих своей белизной пляжах. Остров идеален для поклонников дайвинга, молодоженов. Основная здешняя публика – европейцы. </w:t>
      </w:r>
    </w:p>
    <w:p w:rsidR="00F53108" w:rsidRDefault="00F53108" w:rsidP="00F53108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Пхукет</w:t>
      </w:r>
      <w:proofErr w:type="spellEnd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("гора")</w:t>
      </w:r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самый большой остров Таиланда и жемчужина </w:t>
      </w:r>
      <w:proofErr w:type="spellStart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Андаманского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побережья страны. Главные курортные зоны острова - </w:t>
      </w:r>
      <w:proofErr w:type="spellStart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Патонг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Kaрон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Ката, но не менее хорошие пляжи рассеяны практически по всему побережью. Описывать курорты острова нет смысла - здесь есть всё! </w:t>
      </w:r>
    </w:p>
    <w:p w:rsidR="00F53108" w:rsidRDefault="00F53108" w:rsidP="00F53108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Саме</w:t>
      </w:r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— идеальное место для любителей покоя и тишины. </w:t>
      </w:r>
    </w:p>
    <w:p w:rsidR="00F53108" w:rsidRPr="00ED7426" w:rsidRDefault="00F53108" w:rsidP="00F53108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Остров </w:t>
      </w:r>
      <w:proofErr w:type="spellStart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Самуй</w:t>
      </w:r>
      <w:proofErr w:type="spellEnd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(Ко </w:t>
      </w:r>
      <w:proofErr w:type="spellStart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Самуи</w:t>
      </w:r>
      <w:proofErr w:type="spellEnd"/>
      <w:r w:rsidRPr="00F5310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 560 км. от Бангкока)</w:t>
      </w:r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край девственно чистых пляжей (лучшие - </w:t>
      </w:r>
      <w:proofErr w:type="spellStart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Чавенг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Ламай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), предлагающий всевозможные виды развлечений, имеющий все условия для занятий водным спортом и полноценного отдыха. Остров опоясывает 50-километровая кольцевая дорога, связывающая все пляжи с административным центром - городом На </w:t>
      </w:r>
      <w:proofErr w:type="spellStart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Тхон</w:t>
      </w:r>
      <w:proofErr w:type="spellEnd"/>
      <w:r w:rsidRPr="00F5310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на западном побережье. </w:t>
      </w:r>
      <w:bookmarkStart w:id="0" w:name="_GoBack"/>
      <w:bookmarkEnd w:id="0"/>
    </w:p>
    <w:p w:rsidR="00780EDF" w:rsidRDefault="00780EDF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Отели: </w:t>
      </w: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Можно остановиться как в роскошном отеле, так и в романтическом бунгало. Классификации отелей практически нет. С позиции мировой оценки, двухзвездочные тайские отели более чем бюджетные: кондиционеров вы там не найдете, их нехватка восполняется вентиляторами. Может не быть при отеле ресторана или кафе.  Трехзвездочные отели в основном расположены в городе.  Условия будут значительно лучшими: бассейн, телевизор, бар.</w:t>
      </w:r>
    </w:p>
    <w:p w:rsidR="00780EDF" w:rsidRPr="00780EDF" w:rsidRDefault="00780EDF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Пляжи: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Шезлонги на любом пляже можно взять напрокат за приемлемую стоимость. Многие отели Таиланда оборудованы собственными пляжами, где все предоставляется бесплатно. В целом, пляжи радуют глаз. Отдых в </w:t>
      </w:r>
      <w:proofErr w:type="spell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Тайланде</w:t>
      </w:r>
      <w:proofErr w:type="spell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запоминается живописным побережьем.</w:t>
      </w:r>
    </w:p>
    <w:p w:rsidR="00780EDF" w:rsidRPr="00780EDF" w:rsidRDefault="00780EDF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80ED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Чаевые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Чаевые традиционны исключительно в туристических местах: носильщикам дают 5–10 батов, водителям такси округляют показания счетчиков до 5–10 батов, гидам и работникам гостиниц 10–20 батов в сутки. Отдельной строкой в ресторанах вынесены услуги (</w:t>
      </w:r>
      <w:proofErr w:type="spell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service</w:t>
      </w:r>
      <w:proofErr w:type="spell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charge</w:t>
      </w:r>
      <w:proofErr w:type="spellEnd"/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), а в тех местах, где такого не сделано, чаевые чаще всего составляют 10%</w:t>
      </w:r>
    </w:p>
    <w:p w:rsidR="00052C99" w:rsidRPr="00052C99" w:rsidRDefault="00181EA7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052C99"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 улицах Таиланда нужно соблюдать предельную осторожность: там </w:t>
      </w:r>
      <w:r w:rsidR="00052C99" w:rsidRPr="00052C9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левостороннее движение</w:t>
      </w:r>
      <w:r w:rsidR="00052C99"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а общая обстановка на дорогах весьма напряженная – часто случаются аварии, местные водители почти не соблюдают правила движения, к тому же состояние дорог (помимо курортных районов) оставляет желать лучшего. Хоть Бангкок и связан с провинцией разветвленной сетью автомагистралей, но в самом городе на дорогах почти всегда пробки. 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Таиланде развита сеть внутренних авиалиний, которые связывают полтора десятка городов. "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Thai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Airways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" – национальный </w:t>
      </w:r>
      <w:proofErr w:type="gram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авиаперевозчик,  обладает</w:t>
      </w:r>
      <w:proofErr w:type="gram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самой насыщенной сетью, но ему составляют плотную конкуренцию авиакомпании "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Phuket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Airlines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", "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Bangkok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Airways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", бюджетные "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Orient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Thai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Airways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", "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Nok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Air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", "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Air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Asia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 и прочие. Весьма часты рейсы между крупными аэропортами. Средний перелет в эконом-классе, как правило, стоит несколько десяткой долларов.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</w:t>
      </w: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ородской транспорт в Бангкоке – весьма причудливая и сложная смесь традиционных и современных средств передвижения, которая состоит из маршруток, автобусов, обычного и наземного метро (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Skytrain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), различных видов такси: мотороллеров (тук-туков), мотоциклетных, обычных и даже водных. 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Основная транспортная нагрузка ложится на автобусы: экспрессные, обычные, с кондиционером или без него. По одному маршруту могут ходить разные типы автобусов с разными ценами на проезд. Обычный </w:t>
      </w:r>
      <w:proofErr w:type="gram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стоит  4</w:t>
      </w:r>
      <w:proofErr w:type="gram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–5 бат, экспресс – 5,5 бат. Автобусы, оснащенные кондиционером, стоят около 8–20 бат, все зависит от продолжительности поездки и маршрута. Билеты можно приобрести у кондуктора. Стоимость маршруток от 3 до 3,5 бат. 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Другие города Таиланда не могут похвастаться таким обилием транспорта: здесь основное средство передвижения – обычный автобус, зато можно встретить экзотику наподобие велорикш.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Такси</w:t>
      </w: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бывают двух видов: без счетчика и "TAXI-METER" – со стоимостью 35–200 бат и оплатой по счетчику. В "TAXI" без счетчика цена обговаривается заранее и в них принято торговаться. Лучше отдать предпочтение машине с кондиционером, потому что загазованность улиц весьма велика, что при условии местной жары очень ощущается во время длительных поездок. В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Паттайе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Чиангмае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функцию маршрутного такси обычно выполняют "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сонгтхэо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 – небольшие грузовички или пикапы со скамейками для пассажиров. В большинстве случаев поездка, вне зависимости от расстояния, стоит 10 бат с человека. 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 xml:space="preserve">Как способ борьбы с пробками возникли местные экзотические виды транспорта: мотороллеры и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мототакси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(пассажир просто садится на мотоцикл сзади водителя и надевает шлем). По реке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Чао-Прайя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ездят водные такси. Цены мотоциклов и тук-туков аналогичны автомобильным, и о цене также следует договариваться заранее.</w:t>
      </w:r>
    </w:p>
    <w:p w:rsid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Можно взять напрокат автомобиль – для аренды достаточно лишь наличие кредитной карты, водительских прав и международной страховки. Также напрокат можно взять велосипед, мотоцикл, мопед (от 150 до 500 бат в день), легковой автомобиль или джип (500–1500 бат), но у автомобилей, как правило, достаточно плохое техническое состояние. 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Достопримечательности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</w:t>
      </w: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Тур в Таиланд позволит вам посетить: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Исторический парк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Аюттхая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 древними храмами и развалинами королевского дворца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Банг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-Па-</w:t>
      </w:r>
      <w:proofErr w:type="gram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Ин</w:t>
      </w:r>
      <w:proofErr w:type="gram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древняя столица Сиама (86 км от Бангкока).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Самая большая статуя Будды находится близ небольшого городка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Накхонпатхом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что к западу от </w:t>
      </w:r>
      <w:proofErr w:type="gram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Бангкока,  –</w:t>
      </w:r>
      <w:proofErr w:type="gram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127-метровая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Пра-Патхом-Чеди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Вблизи города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Канчанабури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расположен трагически известный мост через реку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Квай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называют его местные жители «Дорога смерти» - именно этот мост был возведен во время Второй мировой войны военнопленными и построен буквально «на костях».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Неподалеку вы сможете посетить и одну из самых популярный этнографических экспозиций в </w:t>
      </w:r>
      <w:proofErr w:type="spellStart"/>
      <w:proofErr w:type="gram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Тайланде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 «</w:t>
      </w:r>
      <w:proofErr w:type="gram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Сад Роз». Там же находится и заповедник слонов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Сампхран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Около трехсот храмов и других памятников истории находится в окрестностях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Чиангмае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Ват-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Пра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-Сингх, Ват-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Чианг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Ман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(самый древний монастырь в регионе), Дои-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Сутер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proofErr w:type="spellStart"/>
      <w:proofErr w:type="gram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Шрине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  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Пра</w:t>
      </w:r>
      <w:proofErr w:type="spellEnd"/>
      <w:proofErr w:type="gram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-Сатанг-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Ман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известный миниатюрными изображениями Будды, сделанными два тысячелетия назад,  храм Ват-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Пра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-Дои-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Сутхеп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  почитаемая святыня буддизма в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Тайланде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16 км от  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Чиангмая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живописно расположившаяся на горе.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Древний город-загадка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Мехонгсон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где расположен храм Ват-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Чхонг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Кхам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известный древней настенной живописью. Посетить стоит и рынки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Мехонгсона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славящиеся ручными работами мастеров этнических племен Таиланда.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Большим количеством буддистских святынь и красивыми пейзажами природы славится </w:t>
      </w:r>
      <w:proofErr w:type="gram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город  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Чианграй</w:t>
      </w:r>
      <w:proofErr w:type="spellEnd"/>
      <w:proofErr w:type="gram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расположенный на северо-востоке от  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Чиангмая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·         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Чиангсэн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не менее известная древняя столица на побережье реки Меконг. Здесь расположены знаменитые буддистские храмы и богатый Краеведческий музей.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Вблизи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Чиангсэна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расположен знаменитый «золотой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треуголник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» - </w:t>
      </w:r>
      <w:proofErr w:type="gram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граница  Таиланда</w:t>
      </w:r>
      <w:proofErr w:type="gram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Лаоса и Бирмы – место, признанное колыбелью тайской культуры. Именно здесь исторически зародились первые государства.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Знаменитый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шестиступенчатый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водопад ждет вас в парке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Намток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-Па-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Сиа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а в парке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Тхам-Пла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вы сможете посетить уникальную «Пещеру рыб» и насладиться необычайным зрелищем: миллиарды рыб, самых разнообразных раскрасок, старательно красуются перед туристами в подземных ручейках, там же вы увидите и специальный грот с улитками самых причудливых форм.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Стометровый водопад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Мэ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-Сурин в Нам-Ток-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Мэ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-Сурин в купе с пещерой Нам-Лот со сталактитовым садом запомнятся на всю жизнь.</w:t>
      </w:r>
    </w:p>
    <w:p w:rsidR="00052C99" w:rsidRP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·         На протяжении 70 кв. м вдоль реки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Йом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простирается заповедник 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Сукхотай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в котором до наших дней сохранились здания и сооружения этой древнейшей столицы Сиама, здесь вы увидите буддистский храм Ват-Си-</w:t>
      </w:r>
      <w:proofErr w:type="spellStart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Чхум</w:t>
      </w:r>
      <w:proofErr w:type="spellEnd"/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со знаменитой статуей сидящего Будды.</w:t>
      </w:r>
    </w:p>
    <w:p w:rsidR="00052C99" w:rsidRDefault="00052C99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52C99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Вас непременно ждут увлекательные путешествия по самым интересным уголкам планеты.</w:t>
      </w:r>
    </w:p>
    <w:p w:rsidR="00B54C5C" w:rsidRDefault="00B54C5C" w:rsidP="00052C99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54C5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Рекомендации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Е</w:t>
      </w:r>
      <w:r w:rsidRPr="00B54C5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сли вы собираетесь в Таиланд, очень рекомендуем сделать прививки от холеры и гепатита А во избежание неприятных последствий.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Опасности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Существует несколько полезных </w:t>
      </w:r>
      <w:r w:rsidRPr="001274A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«НЕ»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относительно отдыхающих в Таиланде: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покупайте еду у пляжных и уличных поваров, это грозит серьезным отравлением.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- НЕ загорайте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топлесс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хотя такие сцены на пляже не редкость. Но лучше не рисковать, поскольку в Таиланде нудизм полностью запрещен. Когда исполняется королевский гимн, все тайцы встают (такая процедура происходит даже в кинозале перед каждым фильмом). Для иностранцев это необязательно, но лучше встать и проявить почтение, а на улице просто остановиться.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фотографируйте святыни (храмы, мечети и самих монахов) без разрешения.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Старайтесь НЕ притрагиваться без причины к другим людям, в Таиланде это не принято. В буддийском храме женщины НЕ должны дотрагиваться до монахов. Если есть необходимость что-то передать конкретному монаху, то сделать это лучше через другого мужчину мужского, или же поставить предмет (который требуется передать монаху) на край ткани с другой стороны монаха (он ее держит). Ласково «потрепать по голове» - значит, оскорбить тайца, поскольку здесь голова считается священным местом - в голове находится дух, который охраняет жизнь человека.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оскорбляйте короля и его изображения, за это предусмотрена уголовная ответственность.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оскорбляйте изображения и статуи Будды. Значительный штраф и уничтожение снимков возможны, если вы решили сфотографироваться в обнимку со святой статуей.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употребляйте наркотики! Несмотря на то, что они предлагаются на каждом шагу, не пытайтесь поддаться соблазну – за это вы можете оказаться в камере смертников. Будьте осторожны на улицах, чтобы вам не подбросили наркотики, а также не принимайте в дар непонятного содержания вещества.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соглашайтесь на бесплатных гидов и экскурсии (особенно на западном побережье), которые предлагают водители такси и тук-туки. Такой «бесплатный сыр» может окончиться в больнице и без личных вещей.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рекомендуется женщинам прогуливаться ночью с малознакомым местным мужчиной, проституция карается лишением свободы от 4 лет.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- Мужчинам НЕ стоит быстро соглашаться на сексуальные утехи с молодыми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тайками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Иногда они оказываются несовершеннолетними, что служит дополнительным поводом для шантажа, так как такого рода «любовь» может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>обернуться лишением свободы до 20 лет. В таких случаях лучше воспользоваться специализированными заведениями либо обратиться на рецепцию отеля (у них всегда имеются номера «горячих» телефонов).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забывайте оплачивать товар в магазинах. Неоплаченный товар приравнивается к украденному, за что предусмотрено тюремное заключение до 5 лет.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курите в общественных местах – штраф 2000 бат.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ругайтесь на улицах. В этой стране не принято внешне проявлять свой гнев.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- НЕ расслабляйтесь на оживленных улицах, в общественном транспорте и на рынках – часто выхватывают сумочки и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барсетки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мотоциклисты и юркие тайские дети.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переходите улицу, не убедившись, что транспорт стоит – в этой стране не редки наезды на пешеходов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пейте воду из-под крана.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указывайте на людей либо предметы ногой. У тайцев считается презренной нижняя часть тела, поэтому считается оскорблением окружающих даже просто сидеть, скрестив ноги.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НЕ спорьте с полицией. Даже если вас в чем-то обвиняют, старайтесь не повышать голос, а мирно урегулировать конфликт. Полиция очень лояльно относится к иностранцам, и с ней всегда можно договориться.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Опасности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связанные с воровством и мошенничеством, наиболее распространены в южных провинциях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Паттани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Наративат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Сонгкла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Сатун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иЯла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а также в местах скопления людей (рынки, вокзалы, автозаправочные станции, общественный транспорт).</w:t>
      </w:r>
    </w:p>
    <w:p w:rsidR="00747B0D" w:rsidRPr="00747B0D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47B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Таможня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747B0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Ввоз валюты не ограничен, сумма более 10,000$ должна декларироваться. Национальную валюту без специальных документов можно вывозить до 500 бат.</w:t>
      </w:r>
    </w:p>
    <w:p w:rsidR="00747B0D" w:rsidRPr="00747B0D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47B0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Разрешается ввозить: 200 сигарет, литр алкоголя, одну единицу фото- видео- аппаратуры.</w:t>
      </w:r>
    </w:p>
    <w:p w:rsidR="00747B0D" w:rsidRPr="00747B0D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47B0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Запрещено вывозить из страны: золотые слитки, платиновые украшения, необработанные драгоценные камни, изображения Будды и Бодхисатв (кроме медальонов), изделия из слоновой кости и кожи редких животных, марки и антиквариат. Дорогие ювелирные изделия можно вывозить только с наличием сертификата, который получается в магазине, где совершалась покупка.</w:t>
      </w:r>
    </w:p>
    <w:p w:rsidR="00747B0D" w:rsidRPr="00747B0D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47B0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Таиланде «на каждом углу» предлагают приобрести наркотические средства, но пересечение границы с наркотиками и компонентами «тайских таблеток» строго карается Законом – смертная казнь (даже для иностранных граждан). Также строго запрещен провоз порнографии. </w:t>
      </w:r>
    </w:p>
    <w:p w:rsidR="00780EDF" w:rsidRPr="00780EDF" w:rsidRDefault="00181EA7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Национальная кухня: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Таиланде всегда можно найти место, где можно подкрепится во время отдыха. Все заведения, кафе, рестораны, работают круглые сутки. Стоимость варьирует в зависимости от класса </w:t>
      </w:r>
      <w:proofErr w:type="gramStart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заведения  и</w:t>
      </w:r>
      <w:proofErr w:type="gramEnd"/>
      <w:r w:rsidR="00780EDF"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сложности заказываемого блюда. Особой популярностью у туристов пользуется национальная кухня. Тем, кто не желает устраивать своему желудку экстремальный отдых, предлагают в изобилии традиционные европейские блюда. Большой ассортимент алкоголя, который стоит недорого, за исключением пива.</w:t>
      </w:r>
    </w:p>
    <w:p w:rsidR="00780EDF" w:rsidRPr="00780EDF" w:rsidRDefault="00780EDF" w:rsidP="00780EDF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80ED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Водопроводная вода не подлежит к употреблению. Питьевую воду можно приобрести в самом захудалом магазине и по достаточно невысокой цене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/>
          <w:bCs/>
          <w:iCs/>
          <w:color w:val="333333"/>
          <w:sz w:val="18"/>
          <w:szCs w:val="18"/>
          <w:lang w:eastAsia="ru-RU"/>
        </w:rPr>
        <w:t xml:space="preserve">Дипломатические представительства Таиланда в Белоруссии: </w:t>
      </w:r>
      <w:r w:rsidRPr="001274A5">
        <w:rPr>
          <w:rFonts w:ascii="Arial" w:eastAsia="Times New Roman" w:hAnsi="Arial" w:cs="Arial"/>
          <w:bCs/>
          <w:iCs/>
          <w:color w:val="333333"/>
          <w:sz w:val="18"/>
          <w:szCs w:val="18"/>
          <w:lang w:eastAsia="ru-RU"/>
        </w:rPr>
        <w:t>Посольство Королевства Таиланда в Москве (уполномочено Белоруссией)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Посольство Королевства Таиланд в Российской Федерации (Москва)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hyperlink r:id="rId11" w:tgtFrame="_blank" w:history="1">
        <w:r w:rsidRPr="001274A5">
          <w:rPr>
            <w:rStyle w:val="a7"/>
            <w:rFonts w:ascii="Arial" w:eastAsia="Times New Roman" w:hAnsi="Arial" w:cs="Arial"/>
            <w:b/>
            <w:bCs/>
            <w:sz w:val="18"/>
            <w:szCs w:val="18"/>
            <w:u w:val="none"/>
            <w:lang w:eastAsia="ru-RU"/>
          </w:rPr>
          <w:t>http://ru.thaiembassymoscow.com</w:t>
        </w:r>
      </w:hyperlink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/>
          <w:bCs/>
          <w:iCs/>
          <w:color w:val="333333"/>
          <w:sz w:val="18"/>
          <w:szCs w:val="18"/>
          <w:lang w:eastAsia="ru-RU"/>
        </w:rPr>
        <w:t xml:space="preserve">Дипломатические представительства Белоруссии в Таиланде: </w:t>
      </w:r>
      <w:r w:rsidRPr="001274A5">
        <w:rPr>
          <w:rFonts w:ascii="Arial" w:eastAsia="Times New Roman" w:hAnsi="Arial" w:cs="Arial"/>
          <w:bCs/>
          <w:iCs/>
          <w:color w:val="333333"/>
          <w:sz w:val="18"/>
          <w:szCs w:val="18"/>
          <w:lang w:eastAsia="ru-RU"/>
        </w:rPr>
        <w:t>Посольство Белоруссии во Вьетнаме (уполномочено Таиландом)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Республики Беларусь в Социалистической Республике Вьетнам: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Почтовый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 xml:space="preserve"> 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адрес</w:t>
      </w: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: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 xml:space="preserve">S.R. Viet Nam, Hanoi, </w:t>
      </w:r>
      <w:proofErr w:type="spellStart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Tay</w:t>
      </w:r>
      <w:proofErr w:type="spellEnd"/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 xml:space="preserve"> Ho district, To Ngoc Van, 66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Приемная: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 (84 4) 37 19 29 74 (дежурный)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Канцелярия: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 (84 4) 37 19 71 25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Консульский отдел: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+ (84 4) 37 19 71 26</w:t>
      </w:r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</w:pPr>
      <w:r w:rsidRPr="001274A5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 xml:space="preserve">E-mail: </w:t>
      </w:r>
      <w:hyperlink r:id="rId12" w:history="1">
        <w:r w:rsidRPr="001274A5">
          <w:rPr>
            <w:rStyle w:val="a7"/>
            <w:rFonts w:ascii="Arial" w:eastAsia="Times New Roman" w:hAnsi="Arial" w:cs="Arial"/>
            <w:bCs/>
            <w:sz w:val="18"/>
            <w:szCs w:val="18"/>
            <w:lang w:val="en-US" w:eastAsia="ru-RU"/>
          </w:rPr>
          <w:t>vietnam@mfa.gov.by</w:t>
        </w:r>
      </w:hyperlink>
    </w:p>
    <w:p w:rsidR="001274A5" w:rsidRPr="001274A5" w:rsidRDefault="001274A5" w:rsidP="001274A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</w:pPr>
      <w:hyperlink r:id="rId13" w:tgtFrame="_blank" w:history="1">
        <w:r w:rsidRPr="001274A5">
          <w:rPr>
            <w:rStyle w:val="a7"/>
            <w:rFonts w:ascii="Arial" w:eastAsia="Times New Roman" w:hAnsi="Arial" w:cs="Arial"/>
            <w:bCs/>
            <w:sz w:val="18"/>
            <w:szCs w:val="18"/>
            <w:lang w:val="en-US" w:eastAsia="ru-RU"/>
          </w:rPr>
          <w:t>http://www.vietnam.belembassy.org/rus</w:t>
        </w:r>
      </w:hyperlink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Справочная информация: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Код международной связи - </w:t>
      </w:r>
      <w:r w:rsidR="00B54C5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66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;</w:t>
      </w:r>
    </w:p>
    <w:p w:rsidR="00747B0D" w:rsidRPr="00747B0D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747B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Скорая помощь: (02) 252-2171, (02) 252-2172/3/4/5</w:t>
      </w:r>
    </w:p>
    <w:p w:rsidR="00747B0D" w:rsidRPr="00747B0D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747B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Полиция: 191, 193, 195</w:t>
      </w:r>
    </w:p>
    <w:p w:rsidR="00747B0D" w:rsidRPr="00747B0D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747B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Туристическая полиция: 1155, в Бангкоке - 1699, в </w:t>
      </w:r>
      <w:proofErr w:type="spellStart"/>
      <w:r w:rsidRPr="00747B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Паттайе</w:t>
      </w:r>
      <w:proofErr w:type="spellEnd"/>
      <w:r w:rsidRPr="00747B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- (038) 425-237</w:t>
      </w:r>
    </w:p>
    <w:p w:rsidR="00747B0D" w:rsidRPr="00747B0D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747B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Центр туристической полиции: 65-217-216</w:t>
      </w:r>
    </w:p>
    <w:p w:rsidR="00922BEB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747B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Как позвонить из Таиланда в Беларусь</w:t>
      </w:r>
      <w:r w:rsidRPr="00747B0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Набрать 00 375, далее – код города (Минск – 17), далее – номер телефона. Можно звонить из отеля (крайне дорого) и из уличных автоматов по телефонной карточке. Для международных звонков предназначены телефоны-автоматы зеленого цвета. </w:t>
      </w:r>
      <w:r w:rsidRPr="00747B0D">
        <w:rPr>
          <w:rFonts w:ascii="Arial" w:eastAsia="Times New Roman" w:hAnsi="Arial" w:cs="Arial"/>
          <w:bCs/>
          <w:sz w:val="18"/>
          <w:szCs w:val="18"/>
          <w:lang w:eastAsia="ru-RU"/>
        </w:rPr>
        <w:t>Стоимость разговора с </w:t>
      </w:r>
      <w:hyperlink r:id="rId14" w:history="1">
        <w:r w:rsidRPr="00747B0D">
          <w:rPr>
            <w:rStyle w:val="a7"/>
            <w:rFonts w:ascii="Arial" w:eastAsia="Times New Roman" w:hAnsi="Arial" w:cs="Arial"/>
            <w:bCs/>
            <w:color w:val="auto"/>
            <w:sz w:val="18"/>
            <w:szCs w:val="18"/>
            <w:u w:val="none"/>
            <w:lang w:eastAsia="ru-RU"/>
          </w:rPr>
          <w:t>Беларусью</w:t>
        </w:r>
      </w:hyperlink>
      <w:r w:rsidRPr="00747B0D">
        <w:rPr>
          <w:rFonts w:ascii="Arial" w:eastAsia="Times New Roman" w:hAnsi="Arial" w:cs="Arial"/>
          <w:bCs/>
          <w:sz w:val="18"/>
          <w:szCs w:val="18"/>
          <w:lang w:eastAsia="ru-RU"/>
        </w:rPr>
        <w:t> очень высока – около 3-4$ за минуту. Дешевле всего звонить из государственного телефонного центра, расположенного в главном почтовом отделении связи (главпочтамте), в Бангкоке работает круглосуточно. В ночное время (с 21.00 вечера до 5.00 утра) – скидка 33%. Самый удобный вариант, чтобы звонить в Беларусь – подключить </w:t>
      </w:r>
      <w:hyperlink r:id="rId15" w:history="1">
        <w:r w:rsidRPr="00747B0D">
          <w:rPr>
            <w:rStyle w:val="a7"/>
            <w:rFonts w:ascii="Arial" w:eastAsia="Times New Roman" w:hAnsi="Arial" w:cs="Arial"/>
            <w:bCs/>
            <w:color w:val="auto"/>
            <w:sz w:val="18"/>
            <w:szCs w:val="18"/>
            <w:u w:val="none"/>
            <w:lang w:eastAsia="ru-RU"/>
          </w:rPr>
          <w:t>роуминг в Таиланд</w:t>
        </w:r>
      </w:hyperlink>
      <w:r w:rsidRPr="00747B0D">
        <w:rPr>
          <w:rFonts w:ascii="Arial" w:eastAsia="Times New Roman" w:hAnsi="Arial" w:cs="Arial"/>
          <w:bCs/>
          <w:sz w:val="18"/>
          <w:szCs w:val="18"/>
          <w:lang w:eastAsia="ru-RU"/>
        </w:rPr>
        <w:t>, тогда стоимость звонков иногда будет даже меньше, чем с телефонного центра. </w:t>
      </w:r>
    </w:p>
    <w:p w:rsidR="00747B0D" w:rsidRDefault="00747B0D" w:rsidP="00747B0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sectPr w:rsidR="00747B0D" w:rsidSect="009E37DE">
      <w:headerReference w:type="default" r:id="rId16"/>
      <w:footerReference w:type="default" r:id="rId17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C0" w:rsidRDefault="004003C0" w:rsidP="00377528">
      <w:pPr>
        <w:spacing w:after="0" w:line="240" w:lineRule="auto"/>
      </w:pPr>
      <w:r>
        <w:separator/>
      </w:r>
    </w:p>
  </w:endnote>
  <w:endnote w:type="continuationSeparator" w:id="0">
    <w:p w:rsidR="004003C0" w:rsidRDefault="004003C0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C0" w:rsidRDefault="004003C0" w:rsidP="00377528">
      <w:pPr>
        <w:spacing w:after="0" w:line="240" w:lineRule="auto"/>
      </w:pPr>
      <w:r>
        <w:separator/>
      </w:r>
    </w:p>
  </w:footnote>
  <w:footnote w:type="continuationSeparator" w:id="0">
    <w:p w:rsidR="004003C0" w:rsidRDefault="004003C0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2E66C5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8762B"/>
    <w:multiLevelType w:val="multilevel"/>
    <w:tmpl w:val="39B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52C99"/>
    <w:rsid w:val="000629AE"/>
    <w:rsid w:val="00095679"/>
    <w:rsid w:val="0009608C"/>
    <w:rsid w:val="000A1F4E"/>
    <w:rsid w:val="000C3F6B"/>
    <w:rsid w:val="000D0466"/>
    <w:rsid w:val="00101879"/>
    <w:rsid w:val="001175FD"/>
    <w:rsid w:val="001274A5"/>
    <w:rsid w:val="001524E2"/>
    <w:rsid w:val="00165CAA"/>
    <w:rsid w:val="00181EA7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38E9"/>
    <w:rsid w:val="002B0286"/>
    <w:rsid w:val="002B7B0E"/>
    <w:rsid w:val="002E7231"/>
    <w:rsid w:val="00307B53"/>
    <w:rsid w:val="00324261"/>
    <w:rsid w:val="00342F28"/>
    <w:rsid w:val="00355710"/>
    <w:rsid w:val="00377528"/>
    <w:rsid w:val="003A1752"/>
    <w:rsid w:val="003A28EE"/>
    <w:rsid w:val="003A6F45"/>
    <w:rsid w:val="003C162A"/>
    <w:rsid w:val="004003C0"/>
    <w:rsid w:val="00402AD0"/>
    <w:rsid w:val="004157A4"/>
    <w:rsid w:val="00417F7A"/>
    <w:rsid w:val="0042427C"/>
    <w:rsid w:val="00447A70"/>
    <w:rsid w:val="00463EA3"/>
    <w:rsid w:val="00470E91"/>
    <w:rsid w:val="004810AE"/>
    <w:rsid w:val="00484E1A"/>
    <w:rsid w:val="00492452"/>
    <w:rsid w:val="004A3A18"/>
    <w:rsid w:val="004A7B63"/>
    <w:rsid w:val="004C34C0"/>
    <w:rsid w:val="004D01AB"/>
    <w:rsid w:val="004D6FBD"/>
    <w:rsid w:val="004F14AF"/>
    <w:rsid w:val="005815BD"/>
    <w:rsid w:val="00597CC3"/>
    <w:rsid w:val="005A16BA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6926"/>
    <w:rsid w:val="006F3F7A"/>
    <w:rsid w:val="00707772"/>
    <w:rsid w:val="007117DD"/>
    <w:rsid w:val="00743C92"/>
    <w:rsid w:val="007472C5"/>
    <w:rsid w:val="00747B0D"/>
    <w:rsid w:val="00764D20"/>
    <w:rsid w:val="007746C0"/>
    <w:rsid w:val="00780EDF"/>
    <w:rsid w:val="007B0EC0"/>
    <w:rsid w:val="007B7A62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F4C60"/>
    <w:rsid w:val="008F704A"/>
    <w:rsid w:val="009007A1"/>
    <w:rsid w:val="009053A7"/>
    <w:rsid w:val="00916D38"/>
    <w:rsid w:val="00922BEB"/>
    <w:rsid w:val="009372FA"/>
    <w:rsid w:val="0097069E"/>
    <w:rsid w:val="0099578D"/>
    <w:rsid w:val="009C0089"/>
    <w:rsid w:val="009E37DE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54C5C"/>
    <w:rsid w:val="00BE048E"/>
    <w:rsid w:val="00BE11B1"/>
    <w:rsid w:val="00BF37C3"/>
    <w:rsid w:val="00BF42E6"/>
    <w:rsid w:val="00BF63A3"/>
    <w:rsid w:val="00C00A51"/>
    <w:rsid w:val="00C17CAA"/>
    <w:rsid w:val="00C42D8A"/>
    <w:rsid w:val="00C45B0F"/>
    <w:rsid w:val="00C50FAF"/>
    <w:rsid w:val="00C53624"/>
    <w:rsid w:val="00C61CC5"/>
    <w:rsid w:val="00C74D57"/>
    <w:rsid w:val="00C873A4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A1842"/>
    <w:rsid w:val="00EA425C"/>
    <w:rsid w:val="00ED7426"/>
    <w:rsid w:val="00F027B0"/>
    <w:rsid w:val="00F346CE"/>
    <w:rsid w:val="00F53108"/>
    <w:rsid w:val="00F654B2"/>
    <w:rsid w:val="00F817FF"/>
    <w:rsid w:val="00F964EB"/>
    <w:rsid w:val="00FB1C76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47B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4%D0%B4%D0%B8%D0%B7%D0%BC" TargetMode="External"/><Relationship Id="rId13" Type="http://schemas.openxmlformats.org/officeDocument/2006/relationships/hyperlink" Target="http://www.vietnam.belembassy.org/r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etnam@mfa.gov.b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thaiembassymosco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liday.by/equip/14" TargetMode="External"/><Relationship Id="rId10" Type="http://schemas.openxmlformats.org/officeDocument/2006/relationships/hyperlink" Target="https://ru.wikipedia.org/wiki/%D0%9A%D0%BE%D1%80%D0%BE%D0%BB%D1%8C_%D0%A2%D0%B0%D0%B8%D0%BB%D0%B0%D0%BD%D0%B4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1%D0%BB%D0%B0%D0%BC" TargetMode="External"/><Relationship Id="rId14" Type="http://schemas.openxmlformats.org/officeDocument/2006/relationships/hyperlink" Target="http://www.holiday.by/countries/belaru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F8E5-C8B8-48A0-8A36-C53C89D7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2017-11-25T19:03:00Z</cp:lastPrinted>
  <dcterms:created xsi:type="dcterms:W3CDTF">2015-10-13T15:45:00Z</dcterms:created>
  <dcterms:modified xsi:type="dcterms:W3CDTF">2018-09-21T10:51:00Z</dcterms:modified>
</cp:coreProperties>
</file>